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F4" w:rsidRPr="0022615A" w:rsidRDefault="006409F4" w:rsidP="006409F4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ҒЫЛЫМИ-ЗЕРТТЕУ ЖҰМЫСЫНЫҢ </w:t>
      </w:r>
    </w:p>
    <w:p w:rsidR="006409F4" w:rsidRPr="0022615A" w:rsidRDefault="006409F4" w:rsidP="006409F4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ЖЫЛДЫҚ ЕСЕБІ / </w:t>
      </w:r>
    </w:p>
    <w:p w:rsidR="006409F4" w:rsidRPr="0022615A" w:rsidRDefault="006409F4" w:rsidP="006409F4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ГОДОВОЙ ОТЧЕТ </w:t>
      </w:r>
    </w:p>
    <w:p w:rsidR="006409F4" w:rsidRPr="0022615A" w:rsidRDefault="006409F4" w:rsidP="006409F4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НАУЧНО-ИССЛЕДОВАТЕЛЬСКОЙ РАБОТЕ</w:t>
      </w:r>
    </w:p>
    <w:p w:rsidR="006409F4" w:rsidRPr="0022615A" w:rsidRDefault="006409F4" w:rsidP="006409F4">
      <w:pPr>
        <w:rPr>
          <w:rFonts w:eastAsia="Times New Roman" w:cs="Times New Roman"/>
          <w:sz w:val="28"/>
          <w:szCs w:val="28"/>
          <w:lang w:eastAsia="ru-RU"/>
        </w:rPr>
      </w:pPr>
    </w:p>
    <w:p w:rsidR="007F727B" w:rsidRDefault="00180CE7" w:rsidP="00180CE7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докт</w:t>
      </w:r>
      <w:proofErr w:type="spellEnd"/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spellStart"/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филол.наук</w:t>
      </w:r>
      <w:proofErr w:type="spellEnd"/>
      <w:r w:rsidR="007F72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действительного члена МАИН</w:t>
      </w:r>
    </w:p>
    <w:p w:rsidR="006409F4" w:rsidRPr="0022615A" w:rsidRDefault="00180CE7" w:rsidP="00180CE7">
      <w:pPr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Жаналиной</w:t>
      </w:r>
      <w:proofErr w:type="spellEnd"/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Л.К.</w:t>
      </w:r>
    </w:p>
    <w:p w:rsidR="006409F4" w:rsidRPr="0022615A" w:rsidRDefault="006409F4" w:rsidP="006409F4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 201</w:t>
      </w:r>
      <w:r w:rsidR="0037759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r w:rsidRPr="002261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ж/г.</w:t>
      </w:r>
    </w:p>
    <w:p w:rsidR="006409F4" w:rsidRPr="0022615A" w:rsidRDefault="006409F4" w:rsidP="006409F4">
      <w:pPr>
        <w:spacing w:after="240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09F4" w:rsidRPr="0022615A" w:rsidRDefault="006409F4" w:rsidP="006409F4">
      <w:pPr>
        <w:rPr>
          <w:rFonts w:eastAsia="Times New Roman" w:cs="Times New Roman"/>
          <w:sz w:val="28"/>
          <w:szCs w:val="28"/>
          <w:lang w:eastAsia="ru-RU"/>
        </w:rPr>
      </w:pPr>
    </w:p>
    <w:p w:rsidR="006409F4" w:rsidRPr="0022615A" w:rsidRDefault="006409F4" w:rsidP="006409F4">
      <w:pPr>
        <w:rPr>
          <w:rFonts w:eastAsia="Times New Roman" w:cs="Times New Roman"/>
          <w:sz w:val="28"/>
          <w:szCs w:val="28"/>
          <w:lang w:eastAsia="ru-RU"/>
        </w:rPr>
      </w:pPr>
    </w:p>
    <w:p w:rsidR="006D7F6B" w:rsidRPr="0022615A" w:rsidRDefault="006D7F6B" w:rsidP="006D7F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15A">
        <w:rPr>
          <w:rFonts w:ascii="Times New Roman" w:hAnsi="Times New Roman"/>
          <w:b/>
          <w:sz w:val="28"/>
          <w:szCs w:val="28"/>
        </w:rPr>
        <w:t xml:space="preserve">Оценка состояния  решаемых  проблем  научно-исследовательской работы </w:t>
      </w:r>
    </w:p>
    <w:p w:rsidR="006D7F6B" w:rsidRPr="0022615A" w:rsidRDefault="006D7F6B" w:rsidP="006D7F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sz w:val="28"/>
          <w:szCs w:val="28"/>
        </w:rPr>
        <w:t xml:space="preserve">Продолжается разработка интегративного моделирования языка  в двух направлениях. В первом направлении разрабатываются две авторские интегративные модели описания языка Интегративная лингвистика), которые опираются на идею единства языка и речи, а также на идее разграничения двух форм речевой деятельности: коммуникативной и номинативной. далее разрабатываются категория </w:t>
      </w:r>
      <w:proofErr w:type="spellStart"/>
      <w:r w:rsidRPr="0022615A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22615A">
        <w:rPr>
          <w:rFonts w:ascii="Times New Roman" w:hAnsi="Times New Roman"/>
          <w:sz w:val="28"/>
          <w:szCs w:val="28"/>
        </w:rPr>
        <w:t xml:space="preserve"> и типы </w:t>
      </w:r>
      <w:proofErr w:type="spellStart"/>
      <w:r w:rsidRPr="0022615A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22615A">
        <w:rPr>
          <w:rFonts w:ascii="Times New Roman" w:hAnsi="Times New Roman"/>
          <w:sz w:val="28"/>
          <w:szCs w:val="28"/>
        </w:rPr>
        <w:t xml:space="preserve">, проблем границ между номинацией и коммуникацией в зонах их сближения.  В частности, за отчетный период разработаны критерии определения границ коммуникации и номинации путем определения дифференциальных признаков фразеологических и расчлененных номинативных единиц, с одной стороны, и коммуникативных словосочетаний с другой. </w:t>
      </w:r>
    </w:p>
    <w:p w:rsidR="006D7F6B" w:rsidRPr="0022615A" w:rsidRDefault="006D7F6B" w:rsidP="006D7F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sz w:val="28"/>
          <w:szCs w:val="28"/>
        </w:rPr>
        <w:t xml:space="preserve">Второе направление исследований в рамках теории языкового сознания в отчетном году выведено на уровень сопоставления и осуществляется на материале русского языка и казахского языков. </w:t>
      </w:r>
    </w:p>
    <w:p w:rsidR="006D7F6B" w:rsidRPr="0022615A" w:rsidRDefault="006D7F6B" w:rsidP="006D7F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b/>
          <w:sz w:val="28"/>
          <w:szCs w:val="28"/>
        </w:rPr>
        <w:t xml:space="preserve">Актуальность, новизна НИР, </w:t>
      </w:r>
      <w:proofErr w:type="spellStart"/>
      <w:r w:rsidRPr="0022615A">
        <w:rPr>
          <w:rFonts w:ascii="Times New Roman" w:hAnsi="Times New Roman"/>
          <w:b/>
          <w:sz w:val="28"/>
          <w:szCs w:val="28"/>
        </w:rPr>
        <w:t>неповторяемость</w:t>
      </w:r>
      <w:proofErr w:type="spellEnd"/>
      <w:r w:rsidRPr="0022615A">
        <w:rPr>
          <w:rFonts w:ascii="Times New Roman" w:hAnsi="Times New Roman"/>
          <w:b/>
          <w:sz w:val="28"/>
          <w:szCs w:val="28"/>
        </w:rPr>
        <w:t xml:space="preserve"> научных тематик</w:t>
      </w:r>
      <w:r w:rsidRPr="0022615A">
        <w:rPr>
          <w:rFonts w:ascii="Times New Roman" w:hAnsi="Times New Roman"/>
          <w:sz w:val="28"/>
          <w:szCs w:val="28"/>
        </w:rPr>
        <w:t xml:space="preserve">. </w:t>
      </w:r>
    </w:p>
    <w:p w:rsidR="006D7F6B" w:rsidRPr="0022615A" w:rsidRDefault="006D7F6B" w:rsidP="006D7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b/>
          <w:sz w:val="28"/>
          <w:szCs w:val="28"/>
        </w:rPr>
        <w:t xml:space="preserve">Актуальность, новизна НИР, </w:t>
      </w:r>
      <w:proofErr w:type="spellStart"/>
      <w:r w:rsidRPr="0022615A">
        <w:rPr>
          <w:rFonts w:ascii="Times New Roman" w:hAnsi="Times New Roman"/>
          <w:b/>
          <w:sz w:val="28"/>
          <w:szCs w:val="28"/>
        </w:rPr>
        <w:t>неповторяемость</w:t>
      </w:r>
      <w:proofErr w:type="spellEnd"/>
      <w:r w:rsidRPr="0022615A">
        <w:rPr>
          <w:rFonts w:ascii="Times New Roman" w:hAnsi="Times New Roman"/>
          <w:b/>
          <w:sz w:val="28"/>
          <w:szCs w:val="28"/>
        </w:rPr>
        <w:t xml:space="preserve"> научных тематик</w:t>
      </w:r>
      <w:r w:rsidRPr="0022615A">
        <w:rPr>
          <w:rFonts w:ascii="Times New Roman" w:hAnsi="Times New Roman"/>
          <w:sz w:val="28"/>
          <w:szCs w:val="28"/>
        </w:rPr>
        <w:t xml:space="preserve">. </w:t>
      </w:r>
    </w:p>
    <w:p w:rsidR="006D7F6B" w:rsidRPr="0022615A" w:rsidRDefault="006D7F6B" w:rsidP="006D7F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sz w:val="28"/>
          <w:szCs w:val="28"/>
        </w:rPr>
        <w:t xml:space="preserve">Разрабатываемая интегративная лингвистика вписывается в доминирующую тенденцию современной науки и лингвистики, в частности, занимающую все более твердые позиции интегративную парадигму языкознания. При этом в ней дается оригинальная интегративная модель описания русского языка, реализующая </w:t>
      </w:r>
      <w:r w:rsidRPr="0022615A">
        <w:rPr>
          <w:rFonts w:ascii="Times New Roman" w:hAnsi="Times New Roman"/>
          <w:sz w:val="28"/>
          <w:szCs w:val="28"/>
        </w:rPr>
        <w:lastRenderedPageBreak/>
        <w:t>онтологический (</w:t>
      </w:r>
      <w:proofErr w:type="spellStart"/>
      <w:r w:rsidRPr="0022615A">
        <w:rPr>
          <w:rFonts w:ascii="Times New Roman" w:hAnsi="Times New Roman"/>
          <w:sz w:val="28"/>
          <w:szCs w:val="28"/>
        </w:rPr>
        <w:t>внутрилингвистический</w:t>
      </w:r>
      <w:proofErr w:type="spellEnd"/>
      <w:r w:rsidRPr="0022615A">
        <w:rPr>
          <w:rFonts w:ascii="Times New Roman" w:hAnsi="Times New Roman"/>
          <w:sz w:val="28"/>
          <w:szCs w:val="28"/>
        </w:rPr>
        <w:t xml:space="preserve">) тип </w:t>
      </w:r>
      <w:proofErr w:type="spellStart"/>
      <w:r w:rsidRPr="0022615A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22615A">
        <w:rPr>
          <w:rFonts w:ascii="Times New Roman" w:hAnsi="Times New Roman"/>
          <w:sz w:val="28"/>
          <w:szCs w:val="28"/>
        </w:rPr>
        <w:t>, опирающаяся на идею единства языка и речи и нацеленная на представление языка в его целостности.</w:t>
      </w:r>
    </w:p>
    <w:p w:rsidR="006D7F6B" w:rsidRPr="0022615A" w:rsidRDefault="006D7F6B" w:rsidP="006D7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b/>
          <w:sz w:val="28"/>
          <w:szCs w:val="28"/>
        </w:rPr>
        <w:t>Инновационность научных проектов.</w:t>
      </w:r>
    </w:p>
    <w:p w:rsidR="006D7F6B" w:rsidRPr="0022615A" w:rsidRDefault="006D7F6B" w:rsidP="006D7F6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sz w:val="28"/>
          <w:szCs w:val="28"/>
        </w:rPr>
        <w:t xml:space="preserve">1.Результаты научно-исследовательской работы позволили </w:t>
      </w:r>
      <w:r w:rsidR="00377592">
        <w:rPr>
          <w:rFonts w:ascii="Times New Roman" w:hAnsi="Times New Roman"/>
          <w:sz w:val="28"/>
          <w:szCs w:val="28"/>
        </w:rPr>
        <w:t>расширить распространение</w:t>
      </w:r>
      <w:r w:rsidRPr="0022615A">
        <w:rPr>
          <w:rFonts w:ascii="Times New Roman" w:hAnsi="Times New Roman"/>
          <w:sz w:val="28"/>
          <w:szCs w:val="28"/>
        </w:rPr>
        <w:t xml:space="preserve"> </w:t>
      </w:r>
      <w:r w:rsidR="00377592">
        <w:rPr>
          <w:rFonts w:ascii="Times New Roman" w:hAnsi="Times New Roman"/>
          <w:sz w:val="28"/>
          <w:szCs w:val="28"/>
        </w:rPr>
        <w:t>концепции</w:t>
      </w:r>
      <w:r w:rsidRPr="0022615A">
        <w:rPr>
          <w:rFonts w:ascii="Times New Roman" w:hAnsi="Times New Roman"/>
          <w:sz w:val="28"/>
          <w:szCs w:val="28"/>
        </w:rPr>
        <w:t xml:space="preserve"> интегративн</w:t>
      </w:r>
      <w:r w:rsidR="00377592">
        <w:rPr>
          <w:rFonts w:ascii="Times New Roman" w:hAnsi="Times New Roman"/>
          <w:sz w:val="28"/>
          <w:szCs w:val="28"/>
        </w:rPr>
        <w:t>ой</w:t>
      </w:r>
      <w:r w:rsidRPr="0022615A">
        <w:rPr>
          <w:rFonts w:ascii="Times New Roman" w:hAnsi="Times New Roman"/>
          <w:sz w:val="28"/>
          <w:szCs w:val="28"/>
        </w:rPr>
        <w:t xml:space="preserve"> лингвистик</w:t>
      </w:r>
      <w:r w:rsidR="00377592">
        <w:rPr>
          <w:rFonts w:ascii="Times New Roman" w:hAnsi="Times New Roman"/>
          <w:sz w:val="28"/>
          <w:szCs w:val="28"/>
        </w:rPr>
        <w:t>и</w:t>
      </w:r>
      <w:r w:rsidRPr="0022615A">
        <w:rPr>
          <w:rFonts w:ascii="Times New Roman" w:hAnsi="Times New Roman"/>
          <w:sz w:val="28"/>
          <w:szCs w:val="28"/>
        </w:rPr>
        <w:t xml:space="preserve">, </w:t>
      </w:r>
    </w:p>
    <w:p w:rsidR="00377592" w:rsidRDefault="006D7F6B" w:rsidP="0037759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sz w:val="28"/>
          <w:szCs w:val="28"/>
        </w:rPr>
        <w:t xml:space="preserve">2. Продолжается разработка международного научного проекта (РФ, Франция, РК, Словакия), начатого в 2011 году - словаря нового типа «Опыт разноязычного сопоставительного словаря обыденной семантики </w:t>
      </w:r>
      <w:proofErr w:type="spellStart"/>
      <w:r w:rsidRPr="0022615A">
        <w:rPr>
          <w:rFonts w:ascii="Times New Roman" w:hAnsi="Times New Roman"/>
          <w:sz w:val="28"/>
          <w:szCs w:val="28"/>
        </w:rPr>
        <w:t>бионимов</w:t>
      </w:r>
      <w:proofErr w:type="spellEnd"/>
      <w:r w:rsidRPr="0022615A">
        <w:rPr>
          <w:rFonts w:ascii="Times New Roman" w:hAnsi="Times New Roman"/>
          <w:sz w:val="28"/>
          <w:szCs w:val="28"/>
        </w:rPr>
        <w:t xml:space="preserve">» под рук. </w:t>
      </w:r>
      <w:proofErr w:type="spellStart"/>
      <w:r w:rsidRPr="0022615A">
        <w:rPr>
          <w:rFonts w:ascii="Times New Roman" w:hAnsi="Times New Roman"/>
          <w:sz w:val="28"/>
          <w:szCs w:val="28"/>
        </w:rPr>
        <w:t>д.филол</w:t>
      </w:r>
      <w:proofErr w:type="spellEnd"/>
      <w:r w:rsidRPr="0022615A">
        <w:rPr>
          <w:rFonts w:ascii="Times New Roman" w:hAnsi="Times New Roman"/>
          <w:sz w:val="28"/>
          <w:szCs w:val="28"/>
        </w:rPr>
        <w:t xml:space="preserve">. наук., </w:t>
      </w:r>
      <w:proofErr w:type="spellStart"/>
      <w:r w:rsidRPr="0022615A">
        <w:rPr>
          <w:rFonts w:ascii="Times New Roman" w:hAnsi="Times New Roman"/>
          <w:sz w:val="28"/>
          <w:szCs w:val="28"/>
        </w:rPr>
        <w:t>проф</w:t>
      </w:r>
      <w:proofErr w:type="spellEnd"/>
      <w:r w:rsidRPr="0022615A">
        <w:rPr>
          <w:rFonts w:ascii="Times New Roman" w:hAnsi="Times New Roman"/>
          <w:sz w:val="28"/>
          <w:szCs w:val="28"/>
        </w:rPr>
        <w:t xml:space="preserve"> Кемеровского госуниверситета Н.Д. </w:t>
      </w:r>
      <w:proofErr w:type="spellStart"/>
      <w:r w:rsidRPr="0022615A">
        <w:rPr>
          <w:rFonts w:ascii="Times New Roman" w:hAnsi="Times New Roman"/>
          <w:sz w:val="28"/>
          <w:szCs w:val="28"/>
        </w:rPr>
        <w:t>Голева</w:t>
      </w:r>
      <w:proofErr w:type="spellEnd"/>
      <w:r w:rsidRPr="0022615A">
        <w:rPr>
          <w:rFonts w:ascii="Times New Roman" w:hAnsi="Times New Roman"/>
          <w:sz w:val="28"/>
          <w:szCs w:val="28"/>
        </w:rPr>
        <w:t xml:space="preserve"> (на материале русского, казахского, французского, сербского, китайского языков). Осуществляю руководство работой по казахской части словаря. Группа ученых, работающих над данным проектом, являются членами возглавляемого проф. Н.Д. Голевым </w:t>
      </w:r>
      <w:r w:rsidR="00377592">
        <w:rPr>
          <w:rFonts w:ascii="Times New Roman" w:hAnsi="Times New Roman"/>
          <w:sz w:val="28"/>
          <w:szCs w:val="28"/>
        </w:rPr>
        <w:t>Р</w:t>
      </w:r>
      <w:r w:rsidR="001109E3" w:rsidRPr="0022615A">
        <w:rPr>
          <w:rFonts w:ascii="Times New Roman" w:hAnsi="Times New Roman"/>
          <w:sz w:val="28"/>
          <w:szCs w:val="28"/>
        </w:rPr>
        <w:t xml:space="preserve">азработана  новая методика </w:t>
      </w:r>
      <w:r w:rsidR="00377592">
        <w:rPr>
          <w:rFonts w:ascii="Times New Roman" w:hAnsi="Times New Roman"/>
          <w:sz w:val="28"/>
          <w:szCs w:val="28"/>
        </w:rPr>
        <w:t>когнитивного анализа ассоциаций, а также разработаны исходные положения фрагментов металингвистики, систематизирующих основные понятия интегративной лингвистики и теории языкового сознания.</w:t>
      </w:r>
    </w:p>
    <w:p w:rsidR="001109E3" w:rsidRPr="0022615A" w:rsidRDefault="001109E3" w:rsidP="0037759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b/>
          <w:sz w:val="28"/>
          <w:szCs w:val="28"/>
          <w:shd w:val="clear" w:color="auto" w:fill="FFFFFF"/>
        </w:rPr>
        <w:t>Разработка новых технологий.</w:t>
      </w:r>
    </w:p>
    <w:p w:rsidR="001109E3" w:rsidRPr="0022615A" w:rsidRDefault="001109E3" w:rsidP="001109E3">
      <w:pPr>
        <w:pStyle w:val="11"/>
        <w:tabs>
          <w:tab w:val="left" w:pos="1080"/>
        </w:tabs>
        <w:ind w:left="720" w:right="671"/>
        <w:rPr>
          <w:rFonts w:ascii="Times New Roman" w:hAnsi="Times New Roman"/>
          <w:sz w:val="28"/>
          <w:szCs w:val="28"/>
        </w:rPr>
      </w:pPr>
      <w:r w:rsidRPr="0022615A">
        <w:rPr>
          <w:rFonts w:ascii="Times New Roman" w:hAnsi="Times New Roman"/>
          <w:sz w:val="28"/>
          <w:szCs w:val="28"/>
        </w:rPr>
        <w:t xml:space="preserve">Продолжается разработка прикладного аспекта интегративной теории в виде </w:t>
      </w:r>
      <w:proofErr w:type="spellStart"/>
      <w:r w:rsidRPr="0022615A">
        <w:rPr>
          <w:rFonts w:ascii="Times New Roman" w:hAnsi="Times New Roman"/>
          <w:sz w:val="28"/>
          <w:szCs w:val="28"/>
        </w:rPr>
        <w:t>тезаурусно</w:t>
      </w:r>
      <w:proofErr w:type="spellEnd"/>
      <w:r w:rsidRPr="0022615A">
        <w:rPr>
          <w:rFonts w:ascii="Times New Roman" w:hAnsi="Times New Roman"/>
          <w:sz w:val="28"/>
          <w:szCs w:val="28"/>
        </w:rPr>
        <w:t xml:space="preserve">-ориентированной технологии </w:t>
      </w:r>
      <w:r w:rsidR="00377592">
        <w:rPr>
          <w:rFonts w:ascii="Times New Roman" w:hAnsi="Times New Roman"/>
          <w:sz w:val="28"/>
          <w:szCs w:val="28"/>
        </w:rPr>
        <w:t xml:space="preserve">с учетом уровневой системы тестирования. </w:t>
      </w:r>
    </w:p>
    <w:p w:rsidR="006409F4" w:rsidRPr="0022615A" w:rsidRDefault="006409F4" w:rsidP="006409F4">
      <w:pPr>
        <w:numPr>
          <w:ilvl w:val="0"/>
          <w:numId w:val="2"/>
        </w:numPr>
        <w:ind w:left="64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615A">
        <w:rPr>
          <w:rFonts w:eastAsia="Times New Roman" w:cs="Times New Roman"/>
          <w:b/>
          <w:color w:val="000000"/>
          <w:sz w:val="28"/>
          <w:szCs w:val="28"/>
          <w:lang w:eastAsia="ru-RU"/>
        </w:rPr>
        <w:t>Участие сотрудников в научных мероприятиях внешних научных организаций</w:t>
      </w:r>
      <w:r w:rsidR="001109E3" w:rsidRPr="0022615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109E3" w:rsidRPr="0022615A" w:rsidRDefault="001109E3" w:rsidP="001109E3">
      <w:pPr>
        <w:ind w:left="645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2615A">
        <w:rPr>
          <w:rFonts w:eastAsia="Times New Roman" w:cs="Times New Roman"/>
          <w:b/>
          <w:color w:val="000000"/>
          <w:sz w:val="28"/>
          <w:szCs w:val="28"/>
          <w:lang w:eastAsia="ru-RU"/>
        </w:rPr>
        <w:t>1.</w:t>
      </w:r>
      <w:r w:rsidRPr="0022615A">
        <w:rPr>
          <w:rFonts w:cs="Times New Roman"/>
          <w:b/>
          <w:sz w:val="28"/>
          <w:szCs w:val="28"/>
        </w:rPr>
        <w:t xml:space="preserve"> </w:t>
      </w:r>
      <w:r w:rsidR="0022615A" w:rsidRPr="0022615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Участие. </w:t>
      </w:r>
      <w:r w:rsidRPr="0022615A">
        <w:rPr>
          <w:rFonts w:eastAsia="Times New Roman" w:cs="Times New Roman"/>
          <w:b/>
          <w:color w:val="000000"/>
          <w:sz w:val="28"/>
          <w:szCs w:val="28"/>
          <w:lang w:eastAsia="ru-RU"/>
        </w:rPr>
        <w:t>МЕЖДУНАРОДНЫ</w:t>
      </w:r>
      <w:r w:rsidR="00857D43">
        <w:rPr>
          <w:rFonts w:eastAsia="Times New Roman" w:cs="Times New Roman"/>
          <w:b/>
          <w:color w:val="000000"/>
          <w:sz w:val="28"/>
          <w:szCs w:val="28"/>
          <w:lang w:eastAsia="ru-RU"/>
        </w:rPr>
        <w:t>Е</w:t>
      </w:r>
      <w:r w:rsidRPr="0022615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ПРОЕКТ</w:t>
      </w:r>
      <w:r w:rsidR="00857D43">
        <w:rPr>
          <w:rFonts w:eastAsia="Times New Roman" w:cs="Times New Roman"/>
          <w:b/>
          <w:color w:val="000000"/>
          <w:sz w:val="28"/>
          <w:szCs w:val="28"/>
          <w:lang w:eastAsia="ru-RU"/>
        </w:rPr>
        <w:t>Ы</w:t>
      </w:r>
    </w:p>
    <w:p w:rsidR="001109E3" w:rsidRDefault="001109E3" w:rsidP="001109E3">
      <w:pPr>
        <w:ind w:left="64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61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Международный научный проект (РФ, Франция, РК, Словакия, Китай), начатого в 2013 году - словаря нового типа «Опыт разноязычного сопоставительного словаря обыденной семантики </w:t>
      </w:r>
      <w:proofErr w:type="spellStart"/>
      <w:r w:rsidRPr="0022615A">
        <w:rPr>
          <w:rFonts w:eastAsia="Times New Roman" w:cs="Times New Roman"/>
          <w:color w:val="000000"/>
          <w:sz w:val="28"/>
          <w:szCs w:val="28"/>
          <w:lang w:eastAsia="ru-RU"/>
        </w:rPr>
        <w:t>бионимов</w:t>
      </w:r>
      <w:proofErr w:type="spellEnd"/>
      <w:r w:rsidRPr="002261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под рук. </w:t>
      </w:r>
      <w:proofErr w:type="spellStart"/>
      <w:r w:rsidRPr="0022615A">
        <w:rPr>
          <w:rFonts w:eastAsia="Times New Roman" w:cs="Times New Roman"/>
          <w:color w:val="000000"/>
          <w:sz w:val="28"/>
          <w:szCs w:val="28"/>
          <w:lang w:eastAsia="ru-RU"/>
        </w:rPr>
        <w:t>д.филол</w:t>
      </w:r>
      <w:proofErr w:type="spellEnd"/>
      <w:r w:rsidRPr="002261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наук., </w:t>
      </w:r>
      <w:proofErr w:type="spellStart"/>
      <w:r w:rsidRPr="0022615A">
        <w:rPr>
          <w:rFonts w:eastAsia="Times New Roman" w:cs="Times New Roman"/>
          <w:color w:val="000000"/>
          <w:sz w:val="28"/>
          <w:szCs w:val="28"/>
          <w:lang w:eastAsia="ru-RU"/>
        </w:rPr>
        <w:t>проф</w:t>
      </w:r>
      <w:proofErr w:type="spellEnd"/>
      <w:r w:rsidRPr="002261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Кемеровского госуниверситета Н.Д. </w:t>
      </w:r>
      <w:proofErr w:type="spellStart"/>
      <w:r w:rsidRPr="0022615A">
        <w:rPr>
          <w:rFonts w:eastAsia="Times New Roman" w:cs="Times New Roman"/>
          <w:color w:val="000000"/>
          <w:sz w:val="28"/>
          <w:szCs w:val="28"/>
          <w:lang w:eastAsia="ru-RU"/>
        </w:rPr>
        <w:t>Голева</w:t>
      </w:r>
      <w:proofErr w:type="spellEnd"/>
      <w:r w:rsidRPr="002261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(на материале русского, казахского, французского, сербского, китайского языков). Осуществляю руководство работой по казахской части словаря.</w:t>
      </w:r>
    </w:p>
    <w:p w:rsidR="0022615A" w:rsidRPr="00377592" w:rsidRDefault="0022615A" w:rsidP="00377592">
      <w:pPr>
        <w:ind w:left="426"/>
        <w:rPr>
          <w:rFonts w:eastAsia="Times New Roman" w:cs="Times New Roman"/>
          <w:sz w:val="28"/>
          <w:szCs w:val="28"/>
          <w:lang w:eastAsia="ru-RU"/>
        </w:rPr>
      </w:pPr>
      <w:r w:rsidRPr="00377592">
        <w:rPr>
          <w:rFonts w:eastAsia="Times New Roman" w:cs="Times New Roman"/>
          <w:szCs w:val="24"/>
          <w:lang w:eastAsia="ru-RU"/>
        </w:rPr>
        <w:t xml:space="preserve">2. </w:t>
      </w:r>
      <w:r w:rsidR="00377592">
        <w:rPr>
          <w:rFonts w:eastAsia="Times New Roman" w:cs="Times New Roman"/>
          <w:szCs w:val="24"/>
          <w:lang w:eastAsia="ru-RU"/>
        </w:rPr>
        <w:t>У</w:t>
      </w:r>
      <w:r w:rsidR="00377592" w:rsidRPr="00377592">
        <w:rPr>
          <w:rFonts w:eastAsia="Times New Roman" w:cs="Times New Roman"/>
          <w:szCs w:val="24"/>
          <w:lang w:eastAsia="ru-RU"/>
        </w:rPr>
        <w:t>частие в качества лектора</w:t>
      </w:r>
      <w:r w:rsidR="00377592">
        <w:rPr>
          <w:rFonts w:eastAsia="Times New Roman" w:cs="Times New Roman"/>
          <w:szCs w:val="24"/>
          <w:lang w:eastAsia="ru-RU"/>
        </w:rPr>
        <w:t xml:space="preserve"> на Зимней международной школе «</w:t>
      </w:r>
      <w:proofErr w:type="spellStart"/>
      <w:r w:rsidR="00377592">
        <w:rPr>
          <w:rFonts w:eastAsia="Times New Roman" w:cs="Times New Roman"/>
          <w:szCs w:val="24"/>
          <w:lang w:eastAsia="ru-RU"/>
        </w:rPr>
        <w:t>Когнтивная</w:t>
      </w:r>
      <w:proofErr w:type="spellEnd"/>
      <w:r w:rsidR="00377592">
        <w:rPr>
          <w:rFonts w:eastAsia="Times New Roman" w:cs="Times New Roman"/>
          <w:szCs w:val="24"/>
          <w:lang w:eastAsia="ru-RU"/>
        </w:rPr>
        <w:t xml:space="preserve"> лингвистика: ко</w:t>
      </w:r>
      <w:r w:rsidR="009A77FB">
        <w:rPr>
          <w:rFonts w:eastAsia="Times New Roman" w:cs="Times New Roman"/>
          <w:szCs w:val="24"/>
          <w:lang w:eastAsia="ru-RU"/>
        </w:rPr>
        <w:t>н</w:t>
      </w:r>
      <w:r w:rsidR="00377592">
        <w:rPr>
          <w:rFonts w:eastAsia="Times New Roman" w:cs="Times New Roman"/>
          <w:szCs w:val="24"/>
          <w:lang w:eastAsia="ru-RU"/>
        </w:rPr>
        <w:t>цептуальные исследования» (</w:t>
      </w:r>
      <w:proofErr w:type="spellStart"/>
      <w:r w:rsidR="00857D43">
        <w:rPr>
          <w:rFonts w:eastAsia="Times New Roman" w:cs="Times New Roman"/>
          <w:szCs w:val="24"/>
          <w:lang w:eastAsia="ru-RU"/>
        </w:rPr>
        <w:t>КазУМОиМЯ</w:t>
      </w:r>
      <w:proofErr w:type="spellEnd"/>
      <w:r w:rsidR="00857D43">
        <w:rPr>
          <w:rFonts w:eastAsia="Times New Roman" w:cs="Times New Roman"/>
          <w:szCs w:val="24"/>
          <w:lang w:eastAsia="ru-RU"/>
        </w:rPr>
        <w:t xml:space="preserve"> им. </w:t>
      </w:r>
      <w:proofErr w:type="spellStart"/>
      <w:r w:rsidR="00857D43">
        <w:rPr>
          <w:rFonts w:eastAsia="Times New Roman" w:cs="Times New Roman"/>
          <w:szCs w:val="24"/>
          <w:lang w:eastAsia="ru-RU"/>
        </w:rPr>
        <w:t>Абылай</w:t>
      </w:r>
      <w:proofErr w:type="spellEnd"/>
      <w:r w:rsidR="00857D43">
        <w:rPr>
          <w:rFonts w:eastAsia="Times New Roman" w:cs="Times New Roman"/>
          <w:szCs w:val="24"/>
          <w:lang w:eastAsia="ru-RU"/>
        </w:rPr>
        <w:t xml:space="preserve"> хана, 19-23 </w:t>
      </w:r>
      <w:r w:rsidR="00377592">
        <w:rPr>
          <w:rFonts w:eastAsia="Times New Roman" w:cs="Times New Roman"/>
          <w:szCs w:val="24"/>
          <w:lang w:eastAsia="ru-RU"/>
        </w:rPr>
        <w:t>декабрь 2016 г.</w:t>
      </w:r>
      <w:r w:rsidR="00857D43">
        <w:rPr>
          <w:rFonts w:eastAsia="Times New Roman" w:cs="Times New Roman"/>
          <w:szCs w:val="24"/>
          <w:lang w:eastAsia="ru-RU"/>
        </w:rPr>
        <w:t>)</w:t>
      </w:r>
    </w:p>
    <w:p w:rsidR="0022615A" w:rsidRPr="0022615A" w:rsidRDefault="0022615A" w:rsidP="0022615A">
      <w:pPr>
        <w:rPr>
          <w:rFonts w:eastAsia="Times New Roman" w:cs="Times New Roman"/>
          <w:b/>
          <w:szCs w:val="24"/>
          <w:lang w:eastAsia="ru-RU"/>
        </w:rPr>
      </w:pPr>
      <w:r w:rsidRPr="000E3A68">
        <w:rPr>
          <w:rFonts w:eastAsia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2615A">
        <w:rPr>
          <w:rFonts w:eastAsia="Times New Roman" w:cs="Times New Roman"/>
          <w:b/>
          <w:szCs w:val="24"/>
          <w:lang w:eastAsia="ru-RU"/>
        </w:rPr>
        <w:t>МЕЖДУНАРОДНЫЕ КОНФЕРЕНЦИИ. УЧАСТИЕ</w:t>
      </w:r>
      <w:r w:rsidR="00632495">
        <w:rPr>
          <w:rFonts w:eastAsia="Times New Roman" w:cs="Times New Roman"/>
          <w:b/>
          <w:szCs w:val="24"/>
          <w:lang w:eastAsia="ru-RU"/>
        </w:rPr>
        <w:t xml:space="preserve"> – 6 </w:t>
      </w:r>
      <w:proofErr w:type="spellStart"/>
      <w:r w:rsidR="00632495">
        <w:rPr>
          <w:rFonts w:eastAsia="Times New Roman" w:cs="Times New Roman"/>
          <w:b/>
          <w:szCs w:val="24"/>
          <w:lang w:eastAsia="ru-RU"/>
        </w:rPr>
        <w:t>конф</w:t>
      </w:r>
      <w:proofErr w:type="spellEnd"/>
      <w:r w:rsidR="00632495">
        <w:rPr>
          <w:rFonts w:eastAsia="Times New Roman" w:cs="Times New Roman"/>
          <w:b/>
          <w:szCs w:val="24"/>
          <w:lang w:eastAsia="ru-RU"/>
        </w:rPr>
        <w:t>.</w:t>
      </w:r>
    </w:p>
    <w:p w:rsidR="0022615A" w:rsidRPr="0022615A" w:rsidRDefault="0022615A" w:rsidP="0022615A">
      <w:pPr>
        <w:rPr>
          <w:rFonts w:eastAsia="Times New Roman" w:cs="Times New Roman"/>
          <w:szCs w:val="24"/>
          <w:lang w:eastAsia="ru-RU"/>
        </w:rPr>
      </w:pPr>
      <w:r w:rsidRPr="0022615A">
        <w:rPr>
          <w:rFonts w:eastAsia="Times New Roman" w:cs="Times New Roman"/>
          <w:szCs w:val="24"/>
          <w:lang w:eastAsia="ru-RU"/>
        </w:rPr>
        <w:t xml:space="preserve">Участие в </w:t>
      </w:r>
      <w:r w:rsidR="004647C0">
        <w:rPr>
          <w:rFonts w:eastAsia="Times New Roman" w:cs="Times New Roman"/>
          <w:szCs w:val="24"/>
          <w:lang w:eastAsia="ru-RU"/>
        </w:rPr>
        <w:t xml:space="preserve">5 </w:t>
      </w:r>
      <w:r w:rsidRPr="0022615A">
        <w:rPr>
          <w:rFonts w:eastAsia="Times New Roman" w:cs="Times New Roman"/>
          <w:szCs w:val="24"/>
          <w:lang w:eastAsia="ru-RU"/>
        </w:rPr>
        <w:t xml:space="preserve">международных конференциях, проведенных за рубежом и в других научных, образовательных организациях РК. </w:t>
      </w:r>
    </w:p>
    <w:p w:rsidR="009A77FB" w:rsidRPr="009A77FB" w:rsidRDefault="0022615A" w:rsidP="0022615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22615A">
        <w:rPr>
          <w:rFonts w:eastAsia="Times New Roman" w:cs="Times New Roman"/>
          <w:szCs w:val="24"/>
          <w:lang w:eastAsia="ru-RU"/>
        </w:rPr>
        <w:t xml:space="preserve">. </w:t>
      </w:r>
      <w:r w:rsidR="009A77FB" w:rsidRPr="009A77FB">
        <w:rPr>
          <w:rFonts w:eastAsia="Times New Roman" w:cs="Times New Roman"/>
          <w:szCs w:val="24"/>
          <w:lang w:eastAsia="ru-RU"/>
        </w:rPr>
        <w:t>XIX Международн</w:t>
      </w:r>
      <w:r w:rsidR="009A77FB">
        <w:rPr>
          <w:rFonts w:eastAsia="Times New Roman" w:cs="Times New Roman"/>
          <w:szCs w:val="24"/>
          <w:lang w:eastAsia="ru-RU"/>
        </w:rPr>
        <w:t>ая</w:t>
      </w:r>
      <w:r w:rsidR="009A77FB" w:rsidRPr="009A77FB">
        <w:rPr>
          <w:rFonts w:eastAsia="Times New Roman" w:cs="Times New Roman"/>
          <w:szCs w:val="24"/>
          <w:lang w:eastAsia="ru-RU"/>
        </w:rPr>
        <w:t xml:space="preserve"> научн</w:t>
      </w:r>
      <w:r w:rsidR="009A77FB">
        <w:rPr>
          <w:rFonts w:eastAsia="Times New Roman" w:cs="Times New Roman"/>
          <w:szCs w:val="24"/>
          <w:lang w:eastAsia="ru-RU"/>
        </w:rPr>
        <w:t>ая</w:t>
      </w:r>
      <w:r w:rsidR="009A77FB" w:rsidRPr="009A77FB">
        <w:rPr>
          <w:rFonts w:eastAsia="Times New Roman" w:cs="Times New Roman"/>
          <w:szCs w:val="24"/>
          <w:lang w:eastAsia="ru-RU"/>
        </w:rPr>
        <w:t xml:space="preserve"> конференци</w:t>
      </w:r>
      <w:r w:rsidR="009A77FB">
        <w:rPr>
          <w:rFonts w:eastAsia="Times New Roman" w:cs="Times New Roman"/>
          <w:szCs w:val="24"/>
          <w:lang w:eastAsia="ru-RU"/>
        </w:rPr>
        <w:t>я «Русистика и современность»</w:t>
      </w:r>
      <w:r w:rsidR="009A77FB" w:rsidRPr="009A77FB">
        <w:rPr>
          <w:rFonts w:eastAsia="Times New Roman" w:cs="Times New Roman"/>
          <w:szCs w:val="24"/>
          <w:lang w:eastAsia="ru-RU"/>
        </w:rPr>
        <w:t xml:space="preserve"> (г. Астана, Казахстан, 22-24 сентября 2016 года). </w:t>
      </w:r>
      <w:r w:rsidR="009A77FB">
        <w:rPr>
          <w:rFonts w:eastAsia="Times New Roman" w:cs="Times New Roman"/>
          <w:szCs w:val="24"/>
          <w:lang w:eastAsia="ru-RU"/>
        </w:rPr>
        <w:t>Доклад на пленарном заседании.</w:t>
      </w:r>
    </w:p>
    <w:p w:rsidR="009A77FB" w:rsidRPr="005264BA" w:rsidRDefault="004647C0" w:rsidP="0022615A">
      <w:pPr>
        <w:rPr>
          <w:rFonts w:eastAsia="Times New Roman" w:cs="Times New Roman"/>
          <w:szCs w:val="24"/>
          <w:lang w:eastAsia="ru-RU"/>
        </w:rPr>
      </w:pPr>
      <w:r w:rsidRPr="005264BA">
        <w:rPr>
          <w:rFonts w:eastAsia="Times New Roman" w:cs="Times New Roman"/>
          <w:szCs w:val="24"/>
          <w:lang w:eastAsia="ru-RU"/>
        </w:rPr>
        <w:lastRenderedPageBreak/>
        <w:t>2</w:t>
      </w:r>
      <w:r w:rsidR="0022615A" w:rsidRPr="005264BA">
        <w:rPr>
          <w:rFonts w:eastAsia="Times New Roman" w:cs="Times New Roman"/>
          <w:szCs w:val="24"/>
          <w:lang w:eastAsia="ru-RU"/>
        </w:rPr>
        <w:t xml:space="preserve">. </w:t>
      </w:r>
      <w:r w:rsidR="005264BA" w:rsidRPr="005264BA">
        <w:rPr>
          <w:rFonts w:eastAsia="Times New Roman" w:cs="Times New Roman"/>
          <w:szCs w:val="24"/>
          <w:lang w:val="en-US" w:eastAsia="ru-RU"/>
        </w:rPr>
        <w:t>IV</w:t>
      </w:r>
      <w:r w:rsidR="005264BA" w:rsidRPr="005264BA">
        <w:rPr>
          <w:rFonts w:eastAsia="Times New Roman" w:cs="Times New Roman"/>
          <w:szCs w:val="24"/>
          <w:lang w:eastAsia="ru-RU"/>
        </w:rPr>
        <w:t xml:space="preserve"> Международная научно-практическая </w:t>
      </w:r>
      <w:proofErr w:type="spellStart"/>
      <w:r w:rsidR="005264BA" w:rsidRPr="005264BA">
        <w:rPr>
          <w:rFonts w:eastAsia="Times New Roman" w:cs="Times New Roman"/>
          <w:szCs w:val="24"/>
          <w:lang w:eastAsia="ru-RU"/>
        </w:rPr>
        <w:t>конф</w:t>
      </w:r>
      <w:proofErr w:type="spellEnd"/>
      <w:r w:rsidR="005264BA" w:rsidRPr="005264BA">
        <w:rPr>
          <w:rFonts w:eastAsia="Times New Roman" w:cs="Times New Roman"/>
          <w:szCs w:val="24"/>
          <w:lang w:eastAsia="ru-RU"/>
        </w:rPr>
        <w:t xml:space="preserve">. «Иноязычное образование: опыт, проблемы, перспективы», посвященная 25-летию Независимости РК и 75-летию </w:t>
      </w:r>
      <w:proofErr w:type="spellStart"/>
      <w:r w:rsidR="005264BA" w:rsidRPr="005264BA">
        <w:rPr>
          <w:rFonts w:eastAsia="Times New Roman" w:cs="Times New Roman"/>
          <w:szCs w:val="24"/>
          <w:lang w:eastAsia="ru-RU"/>
        </w:rPr>
        <w:t>КазУМОиМЯ</w:t>
      </w:r>
      <w:proofErr w:type="spellEnd"/>
      <w:r w:rsidR="005264BA" w:rsidRPr="005264BA">
        <w:rPr>
          <w:rFonts w:eastAsia="Times New Roman" w:cs="Times New Roman"/>
          <w:szCs w:val="24"/>
          <w:lang w:eastAsia="ru-RU"/>
        </w:rPr>
        <w:t xml:space="preserve"> им. </w:t>
      </w:r>
      <w:proofErr w:type="spellStart"/>
      <w:r w:rsidR="005264BA" w:rsidRPr="005264BA">
        <w:rPr>
          <w:rFonts w:eastAsia="Times New Roman" w:cs="Times New Roman"/>
          <w:szCs w:val="24"/>
          <w:lang w:eastAsia="ru-RU"/>
        </w:rPr>
        <w:t>Абылай</w:t>
      </w:r>
      <w:proofErr w:type="spellEnd"/>
      <w:r w:rsidR="005264BA" w:rsidRPr="005264BA">
        <w:rPr>
          <w:rFonts w:eastAsia="Times New Roman" w:cs="Times New Roman"/>
          <w:szCs w:val="24"/>
          <w:lang w:eastAsia="ru-RU"/>
        </w:rPr>
        <w:t xml:space="preserve"> хана, 18 ноября 2016, г. Алматы</w:t>
      </w:r>
    </w:p>
    <w:p w:rsidR="005264BA" w:rsidRPr="00E42ACE" w:rsidRDefault="004647C0" w:rsidP="0022615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22615A" w:rsidRPr="0022615A">
        <w:rPr>
          <w:rFonts w:eastAsia="Times New Roman" w:cs="Times New Roman"/>
          <w:szCs w:val="24"/>
          <w:lang w:eastAsia="ru-RU"/>
        </w:rPr>
        <w:t xml:space="preserve">. </w:t>
      </w:r>
      <w:r w:rsidR="00E42ACE">
        <w:rPr>
          <w:rFonts w:eastAsia="Times New Roman" w:cs="Times New Roman"/>
          <w:szCs w:val="24"/>
          <w:lang w:val="en-US" w:eastAsia="ru-RU"/>
        </w:rPr>
        <w:t>XXIII</w:t>
      </w:r>
      <w:r w:rsidR="00E42ACE">
        <w:rPr>
          <w:rFonts w:eastAsia="Times New Roman" w:cs="Times New Roman"/>
          <w:szCs w:val="24"/>
          <w:lang w:eastAsia="ru-RU"/>
        </w:rPr>
        <w:t xml:space="preserve"> Международная научная конференция: «Новые парадигмы и новые решения в </w:t>
      </w:r>
      <w:proofErr w:type="spellStart"/>
      <w:r w:rsidR="00E42ACE">
        <w:rPr>
          <w:rFonts w:eastAsia="Times New Roman" w:cs="Times New Roman"/>
          <w:szCs w:val="24"/>
          <w:lang w:eastAsia="ru-RU"/>
        </w:rPr>
        <w:t>современноой</w:t>
      </w:r>
      <w:proofErr w:type="spellEnd"/>
      <w:r w:rsidR="00E42ACE">
        <w:rPr>
          <w:rFonts w:eastAsia="Times New Roman" w:cs="Times New Roman"/>
          <w:szCs w:val="24"/>
          <w:lang w:eastAsia="ru-RU"/>
        </w:rPr>
        <w:t xml:space="preserve"> лингвистике: Русский язык как фактор культурно-образовательной интеграции общества», посвященная 75-летнему юбилею </w:t>
      </w:r>
      <w:proofErr w:type="spellStart"/>
      <w:r w:rsidR="00E42ACE">
        <w:rPr>
          <w:rFonts w:eastAsia="Times New Roman" w:cs="Times New Roman"/>
          <w:szCs w:val="24"/>
          <w:lang w:eastAsia="ru-RU"/>
        </w:rPr>
        <w:t>КазУМОиМЯ</w:t>
      </w:r>
      <w:proofErr w:type="spellEnd"/>
      <w:r w:rsidR="00E42ACE">
        <w:rPr>
          <w:rFonts w:eastAsia="Times New Roman" w:cs="Times New Roman"/>
          <w:szCs w:val="24"/>
          <w:lang w:eastAsia="ru-RU"/>
        </w:rPr>
        <w:t xml:space="preserve"> им. </w:t>
      </w:r>
      <w:proofErr w:type="spellStart"/>
      <w:r w:rsidR="00E42ACE">
        <w:rPr>
          <w:rFonts w:eastAsia="Times New Roman" w:cs="Times New Roman"/>
          <w:szCs w:val="24"/>
          <w:lang w:eastAsia="ru-RU"/>
        </w:rPr>
        <w:t>Абылай</w:t>
      </w:r>
      <w:proofErr w:type="spellEnd"/>
      <w:r w:rsidR="00E42ACE">
        <w:rPr>
          <w:rFonts w:eastAsia="Times New Roman" w:cs="Times New Roman"/>
          <w:szCs w:val="24"/>
          <w:lang w:eastAsia="ru-RU"/>
        </w:rPr>
        <w:t xml:space="preserve"> хана. 19 декабря 23016 г. </w:t>
      </w:r>
    </w:p>
    <w:p w:rsidR="00632495" w:rsidRPr="0022615A" w:rsidRDefault="0022615A" w:rsidP="00255FF9">
      <w:pPr>
        <w:rPr>
          <w:rFonts w:eastAsia="Times New Roman" w:cs="Times New Roman"/>
          <w:szCs w:val="24"/>
          <w:lang w:eastAsia="ru-RU"/>
        </w:rPr>
      </w:pPr>
      <w:r w:rsidRPr="0022615A">
        <w:rPr>
          <w:rFonts w:eastAsia="Times New Roman" w:cs="Times New Roman"/>
          <w:szCs w:val="24"/>
          <w:lang w:eastAsia="ru-RU"/>
        </w:rPr>
        <w:t xml:space="preserve">т им. </w:t>
      </w:r>
      <w:proofErr w:type="spellStart"/>
      <w:r w:rsidRPr="0022615A">
        <w:rPr>
          <w:rFonts w:eastAsia="Times New Roman" w:cs="Times New Roman"/>
          <w:szCs w:val="24"/>
          <w:lang w:eastAsia="ru-RU"/>
        </w:rPr>
        <w:t>В.П.Астафьева</w:t>
      </w:r>
      <w:proofErr w:type="spellEnd"/>
      <w:r w:rsidRPr="0022615A">
        <w:rPr>
          <w:rFonts w:eastAsia="Times New Roman" w:cs="Times New Roman"/>
          <w:szCs w:val="24"/>
          <w:lang w:eastAsia="ru-RU"/>
        </w:rPr>
        <w:t xml:space="preserve">; Красноярский институт повышения квалификации учителей, </w:t>
      </w:r>
    </w:p>
    <w:p w:rsidR="004647C0" w:rsidRPr="004647C0" w:rsidRDefault="004647C0" w:rsidP="004647C0">
      <w:pPr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3A68">
        <w:rPr>
          <w:rFonts w:eastAsia="Times New Roman" w:cs="Times New Roman"/>
          <w:b/>
          <w:color w:val="000000"/>
          <w:sz w:val="28"/>
          <w:szCs w:val="28"/>
          <w:lang w:eastAsia="ru-RU"/>
        </w:rPr>
        <w:t>6. ЧЛЕНСТВО В МЕЖДУНАРОДНЫХ НАУЧНЫХ ОРГАНИЗАЦИЯХ</w:t>
      </w:r>
      <w:r w:rsidRPr="004647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настоящее время: </w:t>
      </w:r>
    </w:p>
    <w:p w:rsidR="004647C0" w:rsidRPr="004647C0" w:rsidRDefault="004647C0" w:rsidP="004647C0">
      <w:pPr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47C0">
        <w:rPr>
          <w:rFonts w:eastAsia="Times New Roman" w:cs="Times New Roman"/>
          <w:color w:val="000000"/>
          <w:sz w:val="28"/>
          <w:szCs w:val="28"/>
          <w:lang w:eastAsia="ru-RU"/>
        </w:rPr>
        <w:t>а) член Международного общества прикладной психолингвистики (ISAPL);</w:t>
      </w:r>
    </w:p>
    <w:p w:rsidR="004647C0" w:rsidRPr="004647C0" w:rsidRDefault="004647C0" w:rsidP="004647C0">
      <w:pPr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47C0">
        <w:rPr>
          <w:rFonts w:eastAsia="Times New Roman" w:cs="Times New Roman"/>
          <w:color w:val="000000"/>
          <w:sz w:val="28"/>
          <w:szCs w:val="28"/>
          <w:lang w:eastAsia="ru-RU"/>
        </w:rPr>
        <w:t>Б) член Научно-образовательного центра Кемеровского государственного университета «Обыденная семантика русской терминологической лексики (ОСРТЛ)»;</w:t>
      </w:r>
    </w:p>
    <w:p w:rsidR="004647C0" w:rsidRPr="004647C0" w:rsidRDefault="004647C0" w:rsidP="004647C0">
      <w:pPr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47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В) сотрудничество со школой 3-коллегиум (е. Смела, Черкасская </w:t>
      </w:r>
      <w:proofErr w:type="spellStart"/>
      <w:r w:rsidRPr="004647C0">
        <w:rPr>
          <w:rFonts w:eastAsia="Times New Roman" w:cs="Times New Roman"/>
          <w:color w:val="000000"/>
          <w:sz w:val="28"/>
          <w:szCs w:val="28"/>
          <w:lang w:eastAsia="ru-RU"/>
        </w:rPr>
        <w:t>обл.,Украина</w:t>
      </w:r>
      <w:proofErr w:type="spellEnd"/>
      <w:r w:rsidRPr="004647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в рамках развития молодежной науки </w:t>
      </w:r>
      <w:proofErr w:type="spellStart"/>
      <w:r w:rsidRPr="004647C0">
        <w:rPr>
          <w:rFonts w:eastAsia="Times New Roman" w:cs="Times New Roman"/>
          <w:color w:val="000000"/>
          <w:sz w:val="28"/>
          <w:szCs w:val="28"/>
          <w:lang w:eastAsia="ru-RU"/>
        </w:rPr>
        <w:t>Черкащины</w:t>
      </w:r>
      <w:proofErr w:type="spellEnd"/>
      <w:r w:rsidRPr="004647C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2615A" w:rsidRDefault="0022615A" w:rsidP="0022615A">
      <w:pPr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09F4" w:rsidRPr="002E193E" w:rsidRDefault="002E193E" w:rsidP="000E3A68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 w:rsidRPr="000E3A68">
        <w:rPr>
          <w:rFonts w:eastAsia="Times New Roman" w:cs="Times New Roman"/>
          <w:b/>
          <w:color w:val="000000"/>
          <w:sz w:val="28"/>
          <w:szCs w:val="28"/>
          <w:lang w:eastAsia="ru-RU"/>
        </w:rPr>
        <w:t>СОТРУДНИЧЕСТВО</w:t>
      </w:r>
      <w:r w:rsidRPr="002E193E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0E3A68">
        <w:rPr>
          <w:rFonts w:eastAsia="Times New Roman" w:cs="Times New Roman"/>
          <w:b/>
          <w:color w:val="000000"/>
          <w:sz w:val="28"/>
          <w:szCs w:val="28"/>
          <w:lang w:eastAsia="ru-RU"/>
        </w:rPr>
        <w:t>С</w:t>
      </w:r>
      <w:r w:rsidRPr="002E193E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QS WORLD UNIVERSITY RANKINGS. </w:t>
      </w:r>
    </w:p>
    <w:p w:rsidR="006409F4" w:rsidRPr="0022615A" w:rsidRDefault="002E193E" w:rsidP="006409F4">
      <w:pPr>
        <w:numPr>
          <w:ilvl w:val="0"/>
          <w:numId w:val="2"/>
        </w:numPr>
        <w:ind w:left="64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193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ПОВЫШЕНИЕ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КВАЛИФИКАЦИИ </w:t>
      </w:r>
    </w:p>
    <w:p w:rsidR="006409F4" w:rsidRPr="0022615A" w:rsidRDefault="006409F4" w:rsidP="006409F4">
      <w:pPr>
        <w:rPr>
          <w:rFonts w:eastAsia="Times New Roman" w:cs="Times New Roman"/>
          <w:sz w:val="28"/>
          <w:szCs w:val="28"/>
          <w:lang w:eastAsia="ru-RU"/>
        </w:rPr>
      </w:pPr>
    </w:p>
    <w:p w:rsidR="00857D43" w:rsidRDefault="002E193E" w:rsidP="002E193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17752">
        <w:rPr>
          <w:rFonts w:ascii="Times New Roman" w:hAnsi="Times New Roman"/>
          <w:color w:val="000000"/>
          <w:sz w:val="28"/>
          <w:szCs w:val="28"/>
        </w:rPr>
        <w:t xml:space="preserve">СЕРТИФИКАТ  </w:t>
      </w:r>
      <w:r w:rsidR="00857D43">
        <w:rPr>
          <w:rFonts w:ascii="Times New Roman" w:hAnsi="Times New Roman"/>
          <w:color w:val="000000"/>
          <w:sz w:val="28"/>
          <w:szCs w:val="28"/>
        </w:rPr>
        <w:t>о повышении квалификации на курсах «</w:t>
      </w:r>
      <w:proofErr w:type="spellStart"/>
      <w:r w:rsidR="00857D43">
        <w:rPr>
          <w:rFonts w:ascii="Times New Roman" w:hAnsi="Times New Roman"/>
          <w:color w:val="000000"/>
          <w:sz w:val="28"/>
          <w:szCs w:val="28"/>
          <w:lang w:val="en-US"/>
        </w:rPr>
        <w:t>Conteporary</w:t>
      </w:r>
      <w:proofErr w:type="spellEnd"/>
      <w:r w:rsidR="00857D43" w:rsidRPr="00857D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D43">
        <w:rPr>
          <w:rFonts w:ascii="Times New Roman" w:hAnsi="Times New Roman"/>
          <w:color w:val="000000"/>
          <w:sz w:val="28"/>
          <w:szCs w:val="28"/>
          <w:lang w:val="en-US"/>
        </w:rPr>
        <w:t>Linguistic</w:t>
      </w:r>
      <w:r w:rsidR="00857D43" w:rsidRPr="00857D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D43">
        <w:rPr>
          <w:rFonts w:ascii="Times New Roman" w:hAnsi="Times New Roman"/>
          <w:color w:val="000000"/>
          <w:sz w:val="28"/>
          <w:szCs w:val="28"/>
          <w:lang w:val="en-US"/>
        </w:rPr>
        <w:t>Theories</w:t>
      </w:r>
      <w:r w:rsidR="00857D43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="00857D43">
        <w:rPr>
          <w:rFonts w:ascii="Times New Roman" w:hAnsi="Times New Roman"/>
          <w:color w:val="000000"/>
          <w:sz w:val="28"/>
          <w:szCs w:val="28"/>
        </w:rPr>
        <w:t>организщованном</w:t>
      </w:r>
      <w:proofErr w:type="spellEnd"/>
      <w:r w:rsidR="00857D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57D43">
        <w:rPr>
          <w:rFonts w:ascii="Times New Roman" w:hAnsi="Times New Roman"/>
          <w:color w:val="000000"/>
          <w:sz w:val="28"/>
          <w:szCs w:val="28"/>
        </w:rPr>
        <w:t>ВАрминско-Манзурским</w:t>
      </w:r>
      <w:proofErr w:type="spellEnd"/>
      <w:r w:rsidR="00857D43">
        <w:rPr>
          <w:rFonts w:ascii="Times New Roman" w:hAnsi="Times New Roman"/>
          <w:color w:val="000000"/>
          <w:sz w:val="28"/>
          <w:szCs w:val="28"/>
        </w:rPr>
        <w:t xml:space="preserve"> университетом в </w:t>
      </w:r>
      <w:proofErr w:type="spellStart"/>
      <w:r w:rsidR="00857D43">
        <w:rPr>
          <w:rFonts w:ascii="Times New Roman" w:hAnsi="Times New Roman"/>
          <w:color w:val="000000"/>
          <w:sz w:val="28"/>
          <w:szCs w:val="28"/>
        </w:rPr>
        <w:t>Ольштине</w:t>
      </w:r>
      <w:proofErr w:type="spellEnd"/>
      <w:r w:rsidR="00857D43">
        <w:rPr>
          <w:rFonts w:ascii="Times New Roman" w:hAnsi="Times New Roman"/>
          <w:color w:val="000000"/>
          <w:sz w:val="28"/>
          <w:szCs w:val="28"/>
        </w:rPr>
        <w:t xml:space="preserve"> (Польша) и </w:t>
      </w:r>
      <w:proofErr w:type="spellStart"/>
      <w:r w:rsidR="00857D43">
        <w:rPr>
          <w:rFonts w:ascii="Times New Roman" w:hAnsi="Times New Roman"/>
          <w:color w:val="000000"/>
          <w:sz w:val="28"/>
          <w:szCs w:val="28"/>
        </w:rPr>
        <w:t>КазУМОиМЯ</w:t>
      </w:r>
      <w:proofErr w:type="spellEnd"/>
      <w:r w:rsidR="00857D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57D43">
        <w:rPr>
          <w:rFonts w:ascii="Times New Roman" w:hAnsi="Times New Roman"/>
          <w:color w:val="000000"/>
          <w:sz w:val="28"/>
          <w:szCs w:val="28"/>
        </w:rPr>
        <w:t>им.Абылай</w:t>
      </w:r>
      <w:proofErr w:type="spellEnd"/>
      <w:r w:rsidR="00857D43">
        <w:rPr>
          <w:rFonts w:ascii="Times New Roman" w:hAnsi="Times New Roman"/>
          <w:color w:val="000000"/>
          <w:sz w:val="28"/>
          <w:szCs w:val="28"/>
        </w:rPr>
        <w:t xml:space="preserve"> хана</w:t>
      </w:r>
      <w:r w:rsidR="00857D43" w:rsidRPr="00857D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D43">
        <w:rPr>
          <w:rFonts w:ascii="Times New Roman" w:hAnsi="Times New Roman"/>
          <w:color w:val="000000"/>
          <w:sz w:val="28"/>
          <w:szCs w:val="28"/>
        </w:rPr>
        <w:t xml:space="preserve">(Казахстан) с 5 по 14 декабря 2016 (72 час.) </w:t>
      </w:r>
    </w:p>
    <w:p w:rsidR="006409F4" w:rsidRPr="00F17752" w:rsidRDefault="00857D43" w:rsidP="00857D43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57D43">
        <w:rPr>
          <w:rFonts w:ascii="Times New Roman" w:hAnsi="Times New Roman"/>
          <w:color w:val="000000"/>
          <w:sz w:val="28"/>
          <w:szCs w:val="28"/>
        </w:rPr>
        <w:t xml:space="preserve">СЕРТИФИКАТ </w:t>
      </w:r>
      <w:r w:rsidR="002E193E" w:rsidRPr="00F17752">
        <w:rPr>
          <w:rFonts w:ascii="Times New Roman" w:hAnsi="Times New Roman"/>
          <w:color w:val="000000"/>
          <w:sz w:val="28"/>
          <w:szCs w:val="28"/>
        </w:rPr>
        <w:t xml:space="preserve">об участии в работе </w:t>
      </w:r>
      <w:r w:rsidR="002E193E" w:rsidRPr="00F17752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857D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4D3">
        <w:rPr>
          <w:rFonts w:ascii="Times New Roman" w:hAnsi="Times New Roman"/>
          <w:color w:val="000000"/>
          <w:sz w:val="28"/>
          <w:szCs w:val="28"/>
        </w:rPr>
        <w:t>Международной научной конференции</w:t>
      </w:r>
      <w:r w:rsidRPr="00857D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4D3">
        <w:rPr>
          <w:rFonts w:ascii="Times New Roman" w:hAnsi="Times New Roman"/>
          <w:color w:val="000000"/>
          <w:sz w:val="28"/>
          <w:szCs w:val="28"/>
        </w:rPr>
        <w:t xml:space="preserve">«Русистика и современность» следующих мероприятий в рамках конференции: 1. Круглый стол «Вклад ученых Казахстана в становление и развитие русистики», 2. Мастер-класс «Новое  в методике обучения РКИ»; 3. Мастер-класс «Слово в литературном произведении и способы реализации синтеза искусств»; 4. «Языковое оформление образов </w:t>
      </w:r>
      <w:r w:rsidR="009A77FB">
        <w:rPr>
          <w:rFonts w:ascii="Times New Roman" w:hAnsi="Times New Roman"/>
          <w:color w:val="000000"/>
          <w:sz w:val="28"/>
          <w:szCs w:val="28"/>
        </w:rPr>
        <w:t>ц</w:t>
      </w:r>
      <w:r w:rsidR="000424D3">
        <w:rPr>
          <w:rFonts w:ascii="Times New Roman" w:hAnsi="Times New Roman"/>
          <w:color w:val="000000"/>
          <w:sz w:val="28"/>
          <w:szCs w:val="28"/>
        </w:rPr>
        <w:t xml:space="preserve">вета, цвета и звука в </w:t>
      </w:r>
      <w:proofErr w:type="spellStart"/>
      <w:r w:rsidR="000424D3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="000424D3">
        <w:rPr>
          <w:rFonts w:ascii="Times New Roman" w:hAnsi="Times New Roman"/>
          <w:color w:val="000000"/>
          <w:sz w:val="28"/>
          <w:szCs w:val="28"/>
        </w:rPr>
        <w:t xml:space="preserve"> поэтическом творчестве рус</w:t>
      </w:r>
      <w:r w:rsidR="009A77FB">
        <w:rPr>
          <w:rFonts w:ascii="Times New Roman" w:hAnsi="Times New Roman"/>
          <w:color w:val="000000"/>
          <w:sz w:val="28"/>
          <w:szCs w:val="28"/>
        </w:rPr>
        <w:t>с</w:t>
      </w:r>
      <w:r w:rsidR="000424D3">
        <w:rPr>
          <w:rFonts w:ascii="Times New Roman" w:hAnsi="Times New Roman"/>
          <w:color w:val="000000"/>
          <w:sz w:val="28"/>
          <w:szCs w:val="28"/>
        </w:rPr>
        <w:t>ких символистов». 22-24 сентября 2016г</w:t>
      </w:r>
    </w:p>
    <w:p w:rsidR="002E193E" w:rsidRDefault="002E193E" w:rsidP="002E193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</w:t>
      </w:r>
      <w:r w:rsidR="000424D3">
        <w:rPr>
          <w:rFonts w:ascii="Times New Roman" w:hAnsi="Times New Roman"/>
          <w:sz w:val="28"/>
          <w:szCs w:val="28"/>
        </w:rPr>
        <w:t xml:space="preserve">о прохождении квалификации в рамках </w:t>
      </w:r>
      <w:r w:rsidR="0005595D">
        <w:rPr>
          <w:rFonts w:ascii="Times New Roman" w:hAnsi="Times New Roman"/>
          <w:sz w:val="28"/>
          <w:szCs w:val="28"/>
        </w:rPr>
        <w:t xml:space="preserve"> </w:t>
      </w:r>
      <w:r w:rsidR="000424D3">
        <w:rPr>
          <w:rFonts w:ascii="Times New Roman" w:hAnsi="Times New Roman"/>
          <w:sz w:val="28"/>
          <w:szCs w:val="28"/>
          <w:lang w:val="en-US"/>
        </w:rPr>
        <w:t>XXIII</w:t>
      </w:r>
      <w:r w:rsidR="000424D3" w:rsidRPr="000424D3">
        <w:rPr>
          <w:rFonts w:ascii="Times New Roman" w:hAnsi="Times New Roman"/>
          <w:sz w:val="28"/>
          <w:szCs w:val="28"/>
        </w:rPr>
        <w:t xml:space="preserve"> Зимней международной школе «Когн</w:t>
      </w:r>
      <w:r w:rsidR="009A77FB">
        <w:rPr>
          <w:rFonts w:ascii="Times New Roman" w:hAnsi="Times New Roman"/>
          <w:sz w:val="28"/>
          <w:szCs w:val="28"/>
        </w:rPr>
        <w:t>и</w:t>
      </w:r>
      <w:r w:rsidR="000424D3" w:rsidRPr="000424D3">
        <w:rPr>
          <w:rFonts w:ascii="Times New Roman" w:hAnsi="Times New Roman"/>
          <w:sz w:val="28"/>
          <w:szCs w:val="28"/>
        </w:rPr>
        <w:t>тивная лингвистика: ко</w:t>
      </w:r>
      <w:r w:rsidR="009A77FB">
        <w:rPr>
          <w:rFonts w:ascii="Times New Roman" w:hAnsi="Times New Roman"/>
          <w:sz w:val="28"/>
          <w:szCs w:val="28"/>
        </w:rPr>
        <w:t>н</w:t>
      </w:r>
      <w:r w:rsidR="000424D3" w:rsidRPr="000424D3">
        <w:rPr>
          <w:rFonts w:ascii="Times New Roman" w:hAnsi="Times New Roman"/>
          <w:sz w:val="28"/>
          <w:szCs w:val="28"/>
        </w:rPr>
        <w:t>цептуальные исследования»</w:t>
      </w:r>
      <w:r w:rsidR="000424D3">
        <w:rPr>
          <w:rFonts w:ascii="Times New Roman" w:hAnsi="Times New Roman"/>
          <w:sz w:val="28"/>
          <w:szCs w:val="28"/>
        </w:rPr>
        <w:t xml:space="preserve"> </w:t>
      </w:r>
      <w:r w:rsidR="000424D3" w:rsidRPr="000424D3">
        <w:rPr>
          <w:rFonts w:ascii="Times New Roman" w:hAnsi="Times New Roman"/>
          <w:sz w:val="28"/>
          <w:szCs w:val="28"/>
        </w:rPr>
        <w:t xml:space="preserve">19-23 </w:t>
      </w:r>
      <w:r w:rsidR="000424D3">
        <w:rPr>
          <w:rFonts w:ascii="Times New Roman" w:hAnsi="Times New Roman"/>
          <w:sz w:val="28"/>
          <w:szCs w:val="28"/>
        </w:rPr>
        <w:t>декабря</w:t>
      </w:r>
      <w:r w:rsidR="000424D3" w:rsidRPr="000424D3">
        <w:rPr>
          <w:rFonts w:ascii="Times New Roman" w:hAnsi="Times New Roman"/>
          <w:sz w:val="28"/>
          <w:szCs w:val="28"/>
        </w:rPr>
        <w:t xml:space="preserve"> 2016 </w:t>
      </w:r>
      <w:r w:rsidR="000424D3">
        <w:rPr>
          <w:rFonts w:ascii="Times New Roman" w:hAnsi="Times New Roman"/>
          <w:sz w:val="28"/>
          <w:szCs w:val="28"/>
        </w:rPr>
        <w:t>в объеме</w:t>
      </w:r>
      <w:r w:rsidR="000424D3" w:rsidRPr="000424D3">
        <w:rPr>
          <w:rFonts w:ascii="Times New Roman" w:hAnsi="Times New Roman"/>
          <w:sz w:val="28"/>
          <w:szCs w:val="28"/>
        </w:rPr>
        <w:t xml:space="preserve"> 72 </w:t>
      </w:r>
      <w:r w:rsidR="000424D3">
        <w:rPr>
          <w:rFonts w:ascii="Times New Roman" w:hAnsi="Times New Roman"/>
          <w:sz w:val="28"/>
          <w:szCs w:val="28"/>
        </w:rPr>
        <w:t>часов</w:t>
      </w:r>
      <w:r w:rsidR="0005595D" w:rsidRPr="000424D3">
        <w:rPr>
          <w:rFonts w:ascii="Times New Roman" w:hAnsi="Times New Roman"/>
          <w:sz w:val="28"/>
          <w:szCs w:val="28"/>
        </w:rPr>
        <w:t>.</w:t>
      </w:r>
    </w:p>
    <w:p w:rsidR="009A77FB" w:rsidRPr="009A77FB" w:rsidRDefault="00F17752" w:rsidP="009A77F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A77FB">
        <w:rPr>
          <w:rFonts w:ascii="Times New Roman" w:hAnsi="Times New Roman"/>
          <w:sz w:val="28"/>
          <w:szCs w:val="28"/>
        </w:rPr>
        <w:lastRenderedPageBreak/>
        <w:t xml:space="preserve">БЛАГОДАРСТВЕННОЕ ПИСЬМО </w:t>
      </w:r>
      <w:r w:rsidR="009A77FB" w:rsidRPr="009A77FB">
        <w:rPr>
          <w:rFonts w:ascii="Times New Roman" w:hAnsi="Times New Roman"/>
          <w:sz w:val="28"/>
          <w:szCs w:val="28"/>
        </w:rPr>
        <w:t xml:space="preserve">ректора </w:t>
      </w:r>
      <w:proofErr w:type="spellStart"/>
      <w:r w:rsidR="009A77FB" w:rsidRPr="009A77FB">
        <w:rPr>
          <w:rFonts w:ascii="Times New Roman" w:hAnsi="Times New Roman"/>
          <w:sz w:val="28"/>
          <w:szCs w:val="28"/>
        </w:rPr>
        <w:t>КазУМОиМЯ</w:t>
      </w:r>
      <w:proofErr w:type="spellEnd"/>
      <w:r w:rsidR="009A77FB" w:rsidRPr="009A77FB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9A77FB" w:rsidRPr="009A77FB">
        <w:rPr>
          <w:rFonts w:ascii="Times New Roman" w:hAnsi="Times New Roman"/>
          <w:sz w:val="28"/>
          <w:szCs w:val="28"/>
        </w:rPr>
        <w:t>Абылай</w:t>
      </w:r>
      <w:proofErr w:type="spellEnd"/>
      <w:r w:rsidR="009A77FB" w:rsidRPr="009A77FB">
        <w:rPr>
          <w:rFonts w:ascii="Times New Roman" w:hAnsi="Times New Roman"/>
          <w:sz w:val="28"/>
          <w:szCs w:val="28"/>
        </w:rPr>
        <w:t xml:space="preserve"> хана за чтение лекций</w:t>
      </w:r>
      <w:r w:rsidR="0005595D" w:rsidRPr="009A77FB">
        <w:rPr>
          <w:rFonts w:ascii="Times New Roman" w:hAnsi="Times New Roman"/>
          <w:sz w:val="28"/>
          <w:szCs w:val="28"/>
        </w:rPr>
        <w:t xml:space="preserve"> </w:t>
      </w:r>
      <w:r w:rsidR="009A77FB" w:rsidRPr="009A77FB">
        <w:rPr>
          <w:rFonts w:ascii="Times New Roman" w:hAnsi="Times New Roman"/>
          <w:sz w:val="28"/>
          <w:szCs w:val="28"/>
        </w:rPr>
        <w:t xml:space="preserve">на Зимней международной школе «Когнитивная лингвистика: </w:t>
      </w:r>
      <w:proofErr w:type="spellStart"/>
      <w:r w:rsidR="009A77FB" w:rsidRPr="009A77FB">
        <w:rPr>
          <w:rFonts w:ascii="Times New Roman" w:hAnsi="Times New Roman"/>
          <w:sz w:val="28"/>
          <w:szCs w:val="28"/>
        </w:rPr>
        <w:t>коцептуальные</w:t>
      </w:r>
      <w:proofErr w:type="spellEnd"/>
      <w:r w:rsidR="009A77FB" w:rsidRPr="009A77FB">
        <w:rPr>
          <w:rFonts w:ascii="Times New Roman" w:hAnsi="Times New Roman"/>
          <w:sz w:val="28"/>
          <w:szCs w:val="28"/>
        </w:rPr>
        <w:t xml:space="preserve"> исследования»</w:t>
      </w:r>
      <w:r w:rsidR="009A77FB">
        <w:rPr>
          <w:rFonts w:ascii="Times New Roman" w:hAnsi="Times New Roman"/>
          <w:sz w:val="28"/>
          <w:szCs w:val="28"/>
        </w:rPr>
        <w:t>, декабрь 2016 г.</w:t>
      </w:r>
    </w:p>
    <w:p w:rsidR="00382C4D" w:rsidRPr="009A77FB" w:rsidRDefault="00382C4D" w:rsidP="009A77FB">
      <w:pPr>
        <w:jc w:val="both"/>
        <w:rPr>
          <w:b/>
          <w:sz w:val="28"/>
          <w:szCs w:val="28"/>
        </w:rPr>
      </w:pPr>
      <w:r w:rsidRPr="009A77FB">
        <w:rPr>
          <w:b/>
          <w:sz w:val="28"/>
          <w:szCs w:val="28"/>
        </w:rPr>
        <w:t>Внедрение результатов НИР в работы студентов, магистрантов и докторантов</w:t>
      </w:r>
    </w:p>
    <w:p w:rsidR="00382C4D" w:rsidRDefault="00382C4D" w:rsidP="00382C4D">
      <w:pPr>
        <w:ind w:left="360"/>
        <w:jc w:val="both"/>
        <w:rPr>
          <w:sz w:val="28"/>
          <w:szCs w:val="28"/>
        </w:rPr>
      </w:pPr>
      <w:r w:rsidRPr="00382C4D">
        <w:rPr>
          <w:sz w:val="28"/>
          <w:szCs w:val="28"/>
        </w:rPr>
        <w:t>Тем</w:t>
      </w:r>
      <w:r w:rsidR="009A77FB">
        <w:rPr>
          <w:sz w:val="28"/>
          <w:szCs w:val="28"/>
        </w:rPr>
        <w:t>а</w:t>
      </w:r>
      <w:r w:rsidRPr="00382C4D">
        <w:rPr>
          <w:sz w:val="28"/>
          <w:szCs w:val="28"/>
        </w:rPr>
        <w:t xml:space="preserve"> докторск</w:t>
      </w:r>
      <w:r w:rsidR="009A77FB">
        <w:rPr>
          <w:sz w:val="28"/>
          <w:szCs w:val="28"/>
        </w:rPr>
        <w:t>ой</w:t>
      </w:r>
      <w:r w:rsidRPr="00382C4D">
        <w:rPr>
          <w:sz w:val="28"/>
          <w:szCs w:val="28"/>
        </w:rPr>
        <w:t xml:space="preserve"> диссертаци</w:t>
      </w:r>
      <w:r w:rsidR="009A77FB">
        <w:rPr>
          <w:sz w:val="28"/>
          <w:szCs w:val="28"/>
        </w:rPr>
        <w:t>и</w:t>
      </w:r>
      <w:r w:rsidRPr="00382C4D">
        <w:rPr>
          <w:sz w:val="28"/>
          <w:szCs w:val="28"/>
        </w:rPr>
        <w:t xml:space="preserve"> сформулирован</w:t>
      </w:r>
      <w:r w:rsidR="009A77FB">
        <w:rPr>
          <w:sz w:val="28"/>
          <w:szCs w:val="28"/>
        </w:rPr>
        <w:t>а</w:t>
      </w:r>
      <w:r w:rsidRPr="00382C4D">
        <w:rPr>
          <w:sz w:val="28"/>
          <w:szCs w:val="28"/>
        </w:rPr>
        <w:t xml:space="preserve"> </w:t>
      </w:r>
      <w:r w:rsidR="009A77FB">
        <w:rPr>
          <w:sz w:val="28"/>
          <w:szCs w:val="28"/>
        </w:rPr>
        <w:t xml:space="preserve">в рамках проблематики </w:t>
      </w:r>
      <w:r w:rsidRPr="00382C4D">
        <w:rPr>
          <w:sz w:val="28"/>
          <w:szCs w:val="28"/>
        </w:rPr>
        <w:t xml:space="preserve"> интегративн</w:t>
      </w:r>
      <w:r w:rsidR="009A77FB">
        <w:rPr>
          <w:sz w:val="28"/>
          <w:szCs w:val="28"/>
        </w:rPr>
        <w:t>ой</w:t>
      </w:r>
      <w:r w:rsidRPr="00382C4D">
        <w:rPr>
          <w:sz w:val="28"/>
          <w:szCs w:val="28"/>
        </w:rPr>
        <w:t xml:space="preserve"> лингвистик</w:t>
      </w:r>
      <w:r w:rsidR="009A77FB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</w:p>
    <w:p w:rsidR="008A61E3" w:rsidRDefault="008A61E3" w:rsidP="008A61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3DE">
        <w:rPr>
          <w:rFonts w:ascii="Times New Roman" w:hAnsi="Times New Roman"/>
          <w:b/>
          <w:sz w:val="24"/>
          <w:szCs w:val="24"/>
        </w:rPr>
        <w:t xml:space="preserve">Список трудов </w:t>
      </w:r>
      <w:proofErr w:type="spellStart"/>
      <w:r w:rsidRPr="00FC13DE">
        <w:rPr>
          <w:rFonts w:ascii="Times New Roman" w:hAnsi="Times New Roman"/>
          <w:b/>
          <w:sz w:val="24"/>
          <w:szCs w:val="24"/>
        </w:rPr>
        <w:t>Жаналиной</w:t>
      </w:r>
      <w:proofErr w:type="spellEnd"/>
      <w:r w:rsidRPr="00FC13DE">
        <w:rPr>
          <w:rFonts w:ascii="Times New Roman" w:hAnsi="Times New Roman"/>
          <w:b/>
          <w:sz w:val="24"/>
          <w:szCs w:val="24"/>
        </w:rPr>
        <w:t xml:space="preserve"> Л.К</w:t>
      </w:r>
      <w:r w:rsidR="009D3BDF">
        <w:rPr>
          <w:rFonts w:ascii="Times New Roman" w:hAnsi="Times New Roman"/>
          <w:b/>
          <w:sz w:val="24"/>
          <w:szCs w:val="24"/>
        </w:rPr>
        <w:t>.</w:t>
      </w:r>
      <w:r w:rsidRPr="00FC13DE">
        <w:rPr>
          <w:rFonts w:ascii="Times New Roman" w:hAnsi="Times New Roman"/>
          <w:b/>
          <w:sz w:val="24"/>
          <w:szCs w:val="24"/>
        </w:rPr>
        <w:t xml:space="preserve"> за 201</w:t>
      </w:r>
      <w:r w:rsidR="00255FF9">
        <w:rPr>
          <w:rFonts w:ascii="Times New Roman" w:hAnsi="Times New Roman"/>
          <w:b/>
          <w:sz w:val="24"/>
          <w:szCs w:val="24"/>
        </w:rPr>
        <w:t>6</w:t>
      </w:r>
      <w:r w:rsidRPr="00FC13D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179" w:type="dxa"/>
        <w:tblInd w:w="3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7"/>
        <w:gridCol w:w="2879"/>
        <w:gridCol w:w="614"/>
        <w:gridCol w:w="3215"/>
        <w:gridCol w:w="912"/>
        <w:gridCol w:w="436"/>
        <w:gridCol w:w="451"/>
        <w:gridCol w:w="1065"/>
      </w:tblGrid>
      <w:tr w:rsidR="00606BA2" w:rsidRPr="005457E1" w:rsidTr="00606BA2">
        <w:trPr>
          <w:cantSplit/>
        </w:trPr>
        <w:tc>
          <w:tcPr>
            <w:tcW w:w="607" w:type="dxa"/>
            <w:tcBorders>
              <w:left w:val="single" w:sz="12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</w:rPr>
            </w:pPr>
          </w:p>
          <w:p w:rsidR="00606BA2" w:rsidRPr="00196D4F" w:rsidRDefault="00196D4F" w:rsidP="00AB3600">
            <w:pPr>
              <w:keepLines/>
              <w:widowControl w:val="0"/>
              <w:spacing w:before="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Pr="003E0F0D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</w:tc>
        <w:tc>
          <w:tcPr>
            <w:tcW w:w="2879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Pr="005457E1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  <w:r w:rsidRPr="003E0F0D">
              <w:rPr>
                <w:szCs w:val="24"/>
                <w:lang w:val="kk-KZ"/>
              </w:rPr>
              <w:t xml:space="preserve">Лингвоперсонология: новый облик лингвистики. Рецензия на коллективную монографию: Языковая личность: Моделирование, типология, портретирование. Сибирская лингвоперсонология. Ч. 1 / Под ред. Н. Д. Голева, Н. Н. Шпильной. М.: Ленанд, 2014. 640 с. </w:t>
            </w:r>
            <w:r>
              <w:rPr>
                <w:szCs w:val="24"/>
                <w:lang w:val="kk-KZ"/>
              </w:rPr>
              <w:t>ации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Печ.</w:t>
            </w: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  <w:lang w:val="kk-KZ"/>
              </w:rPr>
            </w:pPr>
          </w:p>
          <w:p w:rsidR="00606BA2" w:rsidRPr="003E0F0D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Печ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  <w:tc>
          <w:tcPr>
            <w:tcW w:w="3215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highlight w:val="yellow"/>
                <w:lang w:val="kk-KZ"/>
              </w:rPr>
            </w:pP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3E0F0D">
              <w:rPr>
                <w:szCs w:val="24"/>
                <w:lang w:val="kk-KZ"/>
              </w:rPr>
              <w:t>Сибирский филологический журнал</w:t>
            </w:r>
            <w:r>
              <w:rPr>
                <w:szCs w:val="24"/>
                <w:lang w:val="kk-KZ"/>
              </w:rPr>
              <w:t>, 2016, № 1</w:t>
            </w: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rFonts w:ascii="Arial" w:hAnsi="Arial" w:cs="Arial"/>
                <w:lang w:val="kk-KZ"/>
              </w:rPr>
            </w:pPr>
            <w:r w:rsidRPr="00167EC7">
              <w:rPr>
                <w:rFonts w:ascii="Arial" w:hAnsi="Arial" w:cs="Arial"/>
                <w:lang w:val="kk-KZ"/>
              </w:rPr>
              <w:t> </w:t>
            </w: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rFonts w:ascii="Arial" w:hAnsi="Arial" w:cs="Arial"/>
                <w:color w:val="0077CC"/>
                <w:u w:val="single"/>
                <w:lang w:val="kk-KZ"/>
              </w:rPr>
            </w:pPr>
          </w:p>
          <w:p w:rsidR="00606BA2" w:rsidRDefault="00EC5FBF" w:rsidP="00AB3600">
            <w:pPr>
              <w:tabs>
                <w:tab w:val="left" w:pos="8040"/>
              </w:tabs>
              <w:jc w:val="both"/>
              <w:rPr>
                <w:rFonts w:ascii="Arial" w:hAnsi="Arial" w:cs="Arial"/>
                <w:color w:val="0077CC"/>
                <w:u w:val="single"/>
                <w:lang w:val="kk-KZ"/>
              </w:rPr>
            </w:pPr>
            <w:hyperlink r:id="rId5" w:history="1">
              <w:r w:rsidR="00606BA2" w:rsidRPr="00017AB1">
                <w:rPr>
                  <w:rStyle w:val="a6"/>
                  <w:rFonts w:ascii="Arial" w:hAnsi="Arial" w:cs="Arial"/>
                  <w:lang w:val="kk-KZ"/>
                </w:rPr>
                <w:t>http://philology.nsc.ru/journals/spj/content.php?vol=46</w:t>
              </w:r>
              <w:r w:rsidR="00606BA2" w:rsidRPr="00017AB1">
                <w:rPr>
                  <w:rStyle w:val="a6"/>
                  <w:szCs w:val="24"/>
                  <w:lang w:val="kk-KZ"/>
                </w:rPr>
                <w:t>2016</w:t>
              </w:r>
            </w:hyperlink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rFonts w:ascii="Arial" w:hAnsi="Arial" w:cs="Arial"/>
                <w:color w:val="0077CC"/>
                <w:u w:val="single"/>
                <w:lang w:val="kk-KZ"/>
              </w:rPr>
            </w:pP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F42C08">
              <w:rPr>
                <w:szCs w:val="24"/>
                <w:lang w:val="kk-KZ"/>
              </w:rPr>
              <w:t>http://journals.tsu.ru/uploads/import/1399/files/31.pdf</w:t>
            </w:r>
          </w:p>
          <w:p w:rsidR="00606BA2" w:rsidRPr="004F16AE" w:rsidRDefault="00606BA2" w:rsidP="00AB3600">
            <w:pPr>
              <w:tabs>
                <w:tab w:val="left" w:pos="8040"/>
              </w:tabs>
              <w:jc w:val="both"/>
              <w:rPr>
                <w:szCs w:val="24"/>
                <w:highlight w:val="yellow"/>
                <w:lang w:val="kk-KZ"/>
              </w:rPr>
            </w:pP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Default="00196D4F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2016</w:t>
            </w:r>
          </w:p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Pr="004F16AE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2016</w:t>
            </w:r>
          </w:p>
        </w:tc>
        <w:tc>
          <w:tcPr>
            <w:tcW w:w="436" w:type="dxa"/>
            <w:tcBorders>
              <w:lef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  <w:r>
              <w:t>С. 254-259.</w:t>
            </w:r>
          </w:p>
          <w:p w:rsidR="00606BA2" w:rsidRPr="004F16AE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</w:tc>
        <w:tc>
          <w:tcPr>
            <w:tcW w:w="451" w:type="dxa"/>
            <w:tcBorders>
              <w:right w:val="single" w:sz="6" w:space="0" w:color="000000"/>
            </w:tcBorders>
          </w:tcPr>
          <w:p w:rsidR="00606BA2" w:rsidRPr="004F16AE" w:rsidRDefault="00606BA2" w:rsidP="00AB3600">
            <w:pPr>
              <w:keepLines/>
              <w:widowControl w:val="0"/>
              <w:spacing w:before="40"/>
              <w:rPr>
                <w:szCs w:val="24"/>
                <w:highlight w:val="yellow"/>
                <w:lang w:val="kk-KZ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12" w:space="0" w:color="000000"/>
            </w:tcBorders>
          </w:tcPr>
          <w:p w:rsidR="00606BA2" w:rsidRPr="004F16AE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</w:tc>
      </w:tr>
      <w:tr w:rsidR="00606BA2" w:rsidRPr="004967BC" w:rsidTr="00606BA2">
        <w:trPr>
          <w:cantSplit/>
        </w:trPr>
        <w:tc>
          <w:tcPr>
            <w:tcW w:w="607" w:type="dxa"/>
            <w:tcBorders>
              <w:left w:val="single" w:sz="12" w:space="0" w:color="000000"/>
              <w:right w:val="single" w:sz="6" w:space="0" w:color="000000"/>
            </w:tcBorders>
          </w:tcPr>
          <w:p w:rsidR="00606BA2" w:rsidRPr="00196D4F" w:rsidRDefault="00196D4F" w:rsidP="00AB3600">
            <w:pPr>
              <w:keepLines/>
              <w:widowControl w:val="0"/>
              <w:spacing w:before="4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879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Pr="004967BC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  <w:r w:rsidRPr="0094104C">
              <w:rPr>
                <w:szCs w:val="24"/>
                <w:lang w:val="kk-KZ"/>
              </w:rPr>
              <w:t xml:space="preserve">Уловить разумом простую картину возвышенной структуры всего сущего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Pr="0094104C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Печ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  <w:tc>
          <w:tcPr>
            <w:tcW w:w="3215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Pr="0094104C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94104C">
              <w:rPr>
                <w:szCs w:val="24"/>
                <w:lang w:val="kk-KZ"/>
              </w:rPr>
              <w:t xml:space="preserve">Когнитивно-дискурсивные стратегии развития языка: Сборник научных трудов по итогам Международной научной конференции, приуроченной к юбилею Заслуженного деятеля науки Российской Федерации, доктора филологических наук, профессора Белгородского государственного национального исследовательского университета Николая Фёдоровича Алефиренко (11-12 января 2016 г.) / Сост. д.ф.н., доц. Е.Г. Озерова, к.ф.н. К.К. Стебунова, д.ф.н., доц. И.И. Чумак-Жунь. – Белгород : ООО «Эпицентр», 2016. – 508 с. </w:t>
            </w:r>
          </w:p>
          <w:p w:rsidR="00606BA2" w:rsidRPr="004967BC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94104C">
              <w:rPr>
                <w:szCs w:val="24"/>
                <w:lang w:val="kk-KZ"/>
              </w:rPr>
              <w:t>ISBN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Pr="0094104C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436" w:type="dxa"/>
            <w:tcBorders>
              <w:left w:val="single" w:sz="6" w:space="0" w:color="000000"/>
            </w:tcBorders>
          </w:tcPr>
          <w:p w:rsidR="00606BA2" w:rsidRPr="00363B31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С.12--25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 w:rsidR="00606BA2" w:rsidRPr="004F16AE" w:rsidRDefault="00606BA2" w:rsidP="00AB3600">
            <w:pPr>
              <w:keepLines/>
              <w:widowControl w:val="0"/>
              <w:spacing w:before="40"/>
              <w:rPr>
                <w:szCs w:val="24"/>
                <w:highlight w:val="yellow"/>
                <w:lang w:val="kk-KZ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12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</w:rPr>
            </w:pPr>
          </w:p>
        </w:tc>
      </w:tr>
      <w:tr w:rsidR="00606BA2" w:rsidRPr="004967BC" w:rsidTr="00606BA2">
        <w:trPr>
          <w:cantSplit/>
        </w:trPr>
        <w:tc>
          <w:tcPr>
            <w:tcW w:w="607" w:type="dxa"/>
            <w:tcBorders>
              <w:left w:val="single" w:sz="12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Pr="00196D4F" w:rsidRDefault="00196D4F" w:rsidP="00AB3600">
            <w:pPr>
              <w:keepLines/>
              <w:widowControl w:val="0"/>
              <w:spacing w:before="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79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Pr="0094104C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Т</w:t>
            </w:r>
            <w:r w:rsidRPr="00D37648">
              <w:rPr>
                <w:szCs w:val="24"/>
                <w:lang w:val="kk-KZ"/>
              </w:rPr>
              <w:t>езаурусно-ориентированная модель русского языка в школьном учебнике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</w:p>
          <w:p w:rsidR="00606BA2" w:rsidRPr="00D37648" w:rsidRDefault="00606BA2" w:rsidP="00AB3600">
            <w:pPr>
              <w:keepLines/>
              <w:widowControl w:val="0"/>
              <w:spacing w:before="4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Печ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15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1144A2">
              <w:rPr>
                <w:szCs w:val="24"/>
                <w:lang w:val="kk-KZ"/>
              </w:rPr>
              <w:t>http://phraseoseminar.slovo-spb.ru/documents/sbornik-jubilej-n-f-alefirenko-2016.pdf</w:t>
            </w: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Вестник Красноярского государственного педагогического </w:t>
            </w:r>
            <w:r w:rsidRPr="00D54943">
              <w:rPr>
                <w:szCs w:val="24"/>
                <w:lang w:val="kk-KZ"/>
              </w:rPr>
              <w:t xml:space="preserve">ISBN </w:t>
            </w:r>
            <w:r>
              <w:rPr>
                <w:szCs w:val="24"/>
                <w:lang w:val="kk-KZ"/>
              </w:rPr>
              <w:t>университета им. В.П. Астафьева, 2016, №1 (35)</w:t>
            </w:r>
          </w:p>
          <w:p w:rsidR="00606BA2" w:rsidRPr="001144A2" w:rsidRDefault="00606BA2" w:rsidP="00AB3600">
            <w:pPr>
              <w:tabs>
                <w:tab w:val="left" w:pos="8040"/>
              </w:tabs>
              <w:jc w:val="both"/>
              <w:rPr>
                <w:szCs w:val="24"/>
              </w:rPr>
            </w:pPr>
            <w:r w:rsidRPr="00D54943">
              <w:rPr>
                <w:szCs w:val="24"/>
                <w:lang w:val="kk-KZ"/>
              </w:rPr>
              <w:t>ISBN</w:t>
            </w:r>
            <w:r w:rsidRPr="001144A2">
              <w:rPr>
                <w:szCs w:val="24"/>
              </w:rPr>
              <w:t xml:space="preserve"> 1995-0861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Pr="00D37648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2016</w:t>
            </w:r>
          </w:p>
        </w:tc>
        <w:tc>
          <w:tcPr>
            <w:tcW w:w="436" w:type="dxa"/>
            <w:tcBorders>
              <w:lef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  <w:r>
              <w:rPr>
                <w:noProof/>
                <w:sz w:val="22"/>
                <w:lang w:val="kk-KZ"/>
              </w:rPr>
              <w:t>С. 20-26</w:t>
            </w: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  <w:p w:rsidR="00606BA2" w:rsidRPr="00D37648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</w:tc>
        <w:tc>
          <w:tcPr>
            <w:tcW w:w="451" w:type="dxa"/>
            <w:tcBorders>
              <w:right w:val="single" w:sz="6" w:space="0" w:color="000000"/>
            </w:tcBorders>
          </w:tcPr>
          <w:p w:rsidR="00606BA2" w:rsidRPr="004F16AE" w:rsidRDefault="00606BA2" w:rsidP="00AB3600">
            <w:pPr>
              <w:keepLines/>
              <w:widowControl w:val="0"/>
              <w:spacing w:before="40"/>
              <w:rPr>
                <w:szCs w:val="24"/>
                <w:highlight w:val="yellow"/>
                <w:lang w:val="kk-KZ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12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</w:rPr>
            </w:pPr>
          </w:p>
        </w:tc>
      </w:tr>
      <w:tr w:rsidR="00606BA2" w:rsidRPr="004967BC" w:rsidTr="00606BA2">
        <w:trPr>
          <w:cantSplit/>
        </w:trPr>
        <w:tc>
          <w:tcPr>
            <w:tcW w:w="607" w:type="dxa"/>
            <w:tcBorders>
              <w:left w:val="single" w:sz="12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2879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  <w:r w:rsidRPr="00D272B8">
              <w:rPr>
                <w:szCs w:val="24"/>
                <w:lang w:val="kk-KZ"/>
              </w:rPr>
              <w:t>Когнитивная лингвистика как особая междисциплинарная наука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</w:p>
          <w:p w:rsidR="00606BA2" w:rsidRPr="00D272B8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Печ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15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</w:p>
          <w:p w:rsidR="00606BA2" w:rsidRPr="00D272B8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D272B8">
              <w:rPr>
                <w:szCs w:val="24"/>
                <w:lang w:val="kk-KZ"/>
              </w:rPr>
              <w:t xml:space="preserve">Когнитивные исследования языка.  Личность. Язык. Сознание//  </w:t>
            </w:r>
          </w:p>
          <w:p w:rsidR="00606BA2" w:rsidRPr="00D272B8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D272B8">
              <w:rPr>
                <w:szCs w:val="24"/>
                <w:lang w:val="kk-KZ"/>
              </w:rPr>
              <w:t xml:space="preserve">Сборник научных трудов. Науч.изд.,  Выпуск XXIV  </w:t>
            </w: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D272B8">
              <w:rPr>
                <w:szCs w:val="24"/>
                <w:lang w:val="kk-KZ"/>
              </w:rPr>
              <w:t>Гл. ред. серии Н.Н.Болдырев Н. Н. М., Тамбов, 2016, с.  286-300.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2016</w:t>
            </w:r>
          </w:p>
        </w:tc>
        <w:tc>
          <w:tcPr>
            <w:tcW w:w="436" w:type="dxa"/>
            <w:tcBorders>
              <w:lef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  <w:r w:rsidRPr="00D272B8">
              <w:rPr>
                <w:noProof/>
                <w:sz w:val="22"/>
                <w:lang w:val="kk-KZ"/>
              </w:rPr>
              <w:t>с.  286-300.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 w:rsidR="00606BA2" w:rsidRPr="004F16AE" w:rsidRDefault="00606BA2" w:rsidP="00AB3600">
            <w:pPr>
              <w:keepLines/>
              <w:widowControl w:val="0"/>
              <w:spacing w:before="40"/>
              <w:rPr>
                <w:szCs w:val="24"/>
                <w:highlight w:val="yellow"/>
                <w:lang w:val="kk-KZ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12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</w:rPr>
            </w:pPr>
          </w:p>
        </w:tc>
      </w:tr>
      <w:tr w:rsidR="00606BA2" w:rsidRPr="009B19A4" w:rsidTr="00606BA2">
        <w:trPr>
          <w:cantSplit/>
        </w:trPr>
        <w:tc>
          <w:tcPr>
            <w:tcW w:w="607" w:type="dxa"/>
            <w:tcBorders>
              <w:left w:val="single" w:sz="12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Pr="00196D4F" w:rsidRDefault="00196D4F" w:rsidP="00AB3600">
            <w:pPr>
              <w:keepLines/>
              <w:widowControl w:val="0"/>
              <w:spacing w:before="4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79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Лингвистика в поисках объекта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</w:p>
        </w:tc>
        <w:tc>
          <w:tcPr>
            <w:tcW w:w="3215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Вестник, </w:t>
            </w:r>
            <w:r w:rsidRPr="009B19A4">
              <w:rPr>
                <w:szCs w:val="24"/>
                <w:lang w:val="kk-KZ"/>
              </w:rPr>
              <w:t>Bulleten</w:t>
            </w:r>
            <w:r>
              <w:rPr>
                <w:szCs w:val="24"/>
                <w:lang w:val="kk-KZ"/>
              </w:rPr>
              <w:t xml:space="preserve"> Кемервоского государственного ун-та. История и арехеология. Психология. Филология</w:t>
            </w:r>
          </w:p>
          <w:p w:rsidR="00606BA2" w:rsidRPr="009B19A4" w:rsidRDefault="00606BA2" w:rsidP="00AB3600">
            <w:pPr>
              <w:pStyle w:val="a7"/>
            </w:pPr>
            <w:r w:rsidRPr="00606BA2">
              <w:rPr>
                <w:lang w:val="kk-KZ"/>
              </w:rPr>
              <w:t>Включен в базы данных:  Ulrich's Periodicals Directory, </w:t>
            </w:r>
            <w:r w:rsidR="00EC5FBF">
              <w:fldChar w:fldCharType="begin"/>
            </w:r>
            <w:r w:rsidR="00EC5FBF" w:rsidRPr="00EC5FBF">
              <w:rPr>
                <w:lang w:val="en-US"/>
              </w:rPr>
              <w:instrText xml:space="preserve"> HYPERLINK "http://catalog.viniti.ru/srch_result.aspx?IRL=QUERY+ID%3a510649&amp;ADV=FILTER:eSIA" \t "_blank" </w:instrText>
            </w:r>
            <w:r w:rsidR="00EC5FBF">
              <w:fldChar w:fldCharType="separate"/>
            </w:r>
            <w:r w:rsidRPr="00606BA2">
              <w:rPr>
                <w:color w:val="0000FF"/>
                <w:u w:val="single"/>
                <w:lang w:val="kk-KZ"/>
              </w:rPr>
              <w:t>ВИНИТИ</w:t>
            </w:r>
            <w:r w:rsidR="00EC5FBF">
              <w:rPr>
                <w:color w:val="0000FF"/>
                <w:u w:val="single"/>
                <w:lang w:val="kk-KZ"/>
              </w:rPr>
              <w:fldChar w:fldCharType="end"/>
            </w:r>
            <w:r w:rsidRPr="00606BA2">
              <w:rPr>
                <w:lang w:val="kk-KZ"/>
              </w:rPr>
              <w:t>, EBSCO, </w:t>
            </w:r>
            <w:r w:rsidRPr="00606BA2">
              <w:fldChar w:fldCharType="begin"/>
            </w:r>
            <w:r w:rsidRPr="00606BA2">
              <w:rPr>
                <w:lang w:val="kk-KZ"/>
              </w:rPr>
              <w:instrText xml:space="preserve"> HYPERLINK "http://oaji.net/journal-detail.html?number=561" \t "_blank" </w:instrText>
            </w:r>
            <w:r w:rsidRPr="00606BA2">
              <w:fldChar w:fldCharType="separate"/>
            </w:r>
            <w:r w:rsidRPr="00606BA2">
              <w:rPr>
                <w:color w:val="0000FF"/>
                <w:u w:val="single"/>
                <w:lang w:val="kk-KZ"/>
              </w:rPr>
              <w:t>Open Academic Journals Index</w:t>
            </w:r>
            <w:r w:rsidRPr="00606BA2">
              <w:rPr>
                <w:color w:val="0000FF"/>
                <w:u w:val="single"/>
                <w:lang w:val="kk-KZ"/>
              </w:rPr>
              <w:fldChar w:fldCharType="end"/>
            </w:r>
            <w:r w:rsidRPr="00606BA2">
              <w:rPr>
                <w:lang w:val="kk-KZ"/>
              </w:rPr>
              <w:t xml:space="preserve">. </w:t>
            </w:r>
            <w:r w:rsidRPr="00606BA2">
              <w:t>Выпуски журнала, начиная с 2005 г., включены в реферативную базу данных «Российский индекс научного цитирования» (РИНЦ). Электронная версия журнала (с 2008 г.) представлена на сайте издания, на платформах </w:t>
            </w:r>
            <w:hyperlink r:id="rId6" w:tgtFrame="_blank" w:history="1">
              <w:r w:rsidRPr="00606BA2">
                <w:rPr>
                  <w:color w:val="0000FF"/>
                  <w:u w:val="single"/>
                </w:rPr>
                <w:t>Научной Электронной библиотеки</w:t>
              </w:r>
            </w:hyperlink>
            <w:r w:rsidRPr="00606BA2">
              <w:t>, </w:t>
            </w:r>
            <w:hyperlink r:id="rId7" w:tgtFrame="_blank" w:history="1">
              <w:r w:rsidRPr="00606BA2">
                <w:rPr>
                  <w:color w:val="0000FF"/>
                  <w:u w:val="single"/>
                </w:rPr>
                <w:t>научной электронной библиотеки "</w:t>
              </w:r>
              <w:proofErr w:type="spellStart"/>
              <w:r w:rsidRPr="00606BA2">
                <w:rPr>
                  <w:color w:val="0000FF"/>
                  <w:u w:val="single"/>
                </w:rPr>
                <w:t>КиберЛенинка</w:t>
              </w:r>
              <w:proofErr w:type="spellEnd"/>
              <w:r w:rsidRPr="00606BA2">
                <w:rPr>
                  <w:color w:val="0000FF"/>
                  <w:u w:val="single"/>
                </w:rPr>
                <w:t>"</w:t>
              </w:r>
            </w:hyperlink>
            <w:r w:rsidRPr="00606BA2">
              <w:t>, </w:t>
            </w:r>
            <w:hyperlink r:id="rId8" w:tgtFrame="_blank" w:history="1">
              <w:r w:rsidRPr="00606BA2">
                <w:rPr>
                  <w:color w:val="0000FF"/>
                  <w:u w:val="single"/>
                </w:rPr>
                <w:t>электронно-библиотечных систем издательства "Лань"</w:t>
              </w:r>
            </w:hyperlink>
            <w:r w:rsidRPr="00606BA2">
              <w:t> и </w:t>
            </w:r>
            <w:hyperlink r:id="rId9" w:tgtFrame="_blank" w:history="1">
              <w:r w:rsidRPr="00606BA2">
                <w:rPr>
                  <w:color w:val="0000FF"/>
                  <w:u w:val="single"/>
                </w:rPr>
                <w:t xml:space="preserve">"Университетская библиотека </w:t>
              </w:r>
              <w:proofErr w:type="spellStart"/>
              <w:r w:rsidRPr="00606BA2">
                <w:rPr>
                  <w:color w:val="0000FF"/>
                  <w:u w:val="single"/>
                </w:rPr>
                <w:t>online</w:t>
              </w:r>
              <w:proofErr w:type="spellEnd"/>
              <w:r w:rsidRPr="00606BA2">
                <w:rPr>
                  <w:color w:val="0000FF"/>
                  <w:u w:val="single"/>
                </w:rPr>
                <w:t>"</w:t>
              </w:r>
            </w:hyperlink>
            <w:r w:rsidRPr="00606BA2">
              <w:t xml:space="preserve"> № 3, 2016.</w:t>
            </w:r>
          </w:p>
          <w:p w:rsidR="00606BA2" w:rsidRPr="009B19A4" w:rsidRDefault="00606BA2" w:rsidP="00AB3600">
            <w:pPr>
              <w:tabs>
                <w:tab w:val="left" w:pos="8040"/>
              </w:tabs>
              <w:jc w:val="both"/>
              <w:rPr>
                <w:szCs w:val="24"/>
              </w:rPr>
            </w:pP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2016</w:t>
            </w:r>
          </w:p>
        </w:tc>
        <w:tc>
          <w:tcPr>
            <w:tcW w:w="436" w:type="dxa"/>
            <w:tcBorders>
              <w:lef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  <w:r>
              <w:rPr>
                <w:noProof/>
                <w:sz w:val="22"/>
                <w:lang w:val="kk-KZ"/>
              </w:rPr>
              <w:t>С. 124-128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 w:rsidR="00606BA2" w:rsidRPr="004F16AE" w:rsidRDefault="00606BA2" w:rsidP="00AB3600">
            <w:pPr>
              <w:keepLines/>
              <w:widowControl w:val="0"/>
              <w:spacing w:before="40"/>
              <w:rPr>
                <w:szCs w:val="24"/>
                <w:highlight w:val="yellow"/>
                <w:lang w:val="kk-KZ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12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Pr="009B19A4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  <w:r>
              <w:rPr>
                <w:szCs w:val="24"/>
                <w:lang w:val="kk-KZ"/>
              </w:rPr>
              <w:t>Фот Л.В.</w:t>
            </w:r>
          </w:p>
        </w:tc>
      </w:tr>
      <w:tr w:rsidR="00606BA2" w:rsidRPr="009B19A4" w:rsidTr="00606BA2">
        <w:trPr>
          <w:cantSplit/>
        </w:trPr>
        <w:tc>
          <w:tcPr>
            <w:tcW w:w="607" w:type="dxa"/>
            <w:tcBorders>
              <w:left w:val="single" w:sz="12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Pr="00196D4F" w:rsidRDefault="00196D4F" w:rsidP="00AB3600">
            <w:pPr>
              <w:keepLines/>
              <w:widowControl w:val="0"/>
              <w:spacing w:before="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79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Pr="00DE6556" w:rsidRDefault="00606BA2" w:rsidP="00AB3600">
            <w:pPr>
              <w:keepLines/>
              <w:widowControl w:val="0"/>
              <w:spacing w:before="40"/>
              <w:rPr>
                <w:szCs w:val="24"/>
              </w:rPr>
            </w:pPr>
            <w:proofErr w:type="spellStart"/>
            <w:r>
              <w:rPr>
                <w:szCs w:val="24"/>
              </w:rPr>
              <w:t>Қоян</w:t>
            </w:r>
            <w:proofErr w:type="spellEnd"/>
            <w:r>
              <w:rPr>
                <w:szCs w:val="24"/>
              </w:rPr>
              <w:t xml:space="preserve"> в структуре обыденного языкового сознания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  <w:proofErr w:type="spellStart"/>
            <w:r>
              <w:rPr>
                <w:sz w:val="22"/>
              </w:rPr>
              <w:t>Печ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15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DE6556">
              <w:rPr>
                <w:szCs w:val="24"/>
                <w:lang w:val="kk-KZ"/>
              </w:rPr>
              <w:t xml:space="preserve">IV </w:t>
            </w:r>
            <w:r>
              <w:rPr>
                <w:szCs w:val="24"/>
                <w:lang w:val="kk-KZ"/>
              </w:rPr>
              <w:t>Международная научно-практическая конф. «Иноязычное образование: опыт, проблемы, перспективы», посвященная 25-летию Независимости РК и 75-летию КазУМОиМЯ им. Абылай хана, 18 ноября 2016, г. Алматы</w:t>
            </w:r>
          </w:p>
          <w:p w:rsidR="00606BA2" w:rsidRPr="00DE6556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DE6556">
              <w:rPr>
                <w:szCs w:val="24"/>
                <w:lang w:val="kk-KZ"/>
              </w:rPr>
              <w:t>ҚР Тәуелсіздігінің 25 жылдығына және Абылай хан атындағы</w:t>
            </w:r>
            <w:r>
              <w:rPr>
                <w:szCs w:val="24"/>
                <w:lang w:val="kk-KZ"/>
              </w:rPr>
              <w:t xml:space="preserve"> </w:t>
            </w:r>
            <w:r w:rsidRPr="00DE6556">
              <w:rPr>
                <w:szCs w:val="24"/>
                <w:lang w:val="kk-KZ"/>
              </w:rPr>
              <w:t>ҚазХҚжӘТУ-дшң 75 жылдығына</w:t>
            </w:r>
            <w:r>
              <w:rPr>
                <w:szCs w:val="24"/>
                <w:lang w:val="kk-KZ"/>
              </w:rPr>
              <w:t xml:space="preserve"> арналған Шет тілді білім беру тәжірібе, мәселелер, жаңашыл атты</w:t>
            </w:r>
            <w:r w:rsidRPr="00DE6556">
              <w:rPr>
                <w:szCs w:val="24"/>
                <w:lang w:val="kk-KZ"/>
              </w:rPr>
              <w:t>н</w:t>
            </w:r>
            <w:r>
              <w:rPr>
                <w:szCs w:val="24"/>
                <w:lang w:val="kk-KZ"/>
              </w:rPr>
              <w:t>дығы</w:t>
            </w:r>
            <w:r w:rsidRPr="00DE6556">
              <w:rPr>
                <w:szCs w:val="24"/>
                <w:lang w:val="kk-KZ"/>
              </w:rPr>
              <w:t xml:space="preserve"> IV-ші Халықаралық ғылымиөпрактикалық конференция 2013 жылдың, 18 қараша, Алматы қаласы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Pr="00DE6556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</w:t>
            </w:r>
          </w:p>
        </w:tc>
        <w:tc>
          <w:tcPr>
            <w:tcW w:w="436" w:type="dxa"/>
            <w:tcBorders>
              <w:lef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  <w:r>
              <w:rPr>
                <w:noProof/>
                <w:sz w:val="22"/>
                <w:lang w:val="kk-KZ"/>
              </w:rPr>
              <w:t>С.238-244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 w:rsidR="00606BA2" w:rsidRPr="004F16AE" w:rsidRDefault="00606BA2" w:rsidP="00AB3600">
            <w:pPr>
              <w:keepLines/>
              <w:widowControl w:val="0"/>
              <w:spacing w:before="40"/>
              <w:rPr>
                <w:szCs w:val="24"/>
                <w:highlight w:val="yellow"/>
                <w:lang w:val="kk-KZ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12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</w:tc>
      </w:tr>
      <w:tr w:rsidR="00606BA2" w:rsidRPr="009B19A4" w:rsidTr="00606BA2">
        <w:trPr>
          <w:cantSplit/>
        </w:trPr>
        <w:tc>
          <w:tcPr>
            <w:tcW w:w="607" w:type="dxa"/>
            <w:tcBorders>
              <w:left w:val="single" w:sz="12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Pr="00196D4F" w:rsidRDefault="00196D4F" w:rsidP="00AB3600">
            <w:pPr>
              <w:keepLines/>
              <w:widowControl w:val="0"/>
              <w:spacing w:before="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79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  <w:r w:rsidRPr="002E1335">
              <w:rPr>
                <w:szCs w:val="24"/>
                <w:lang w:val="kk-KZ"/>
              </w:rPr>
              <w:t>Моделирование языкового сознания  (на материале ассоциативного поля заяц)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</w:p>
          <w:p w:rsidR="00606BA2" w:rsidRPr="002E1335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  <w:proofErr w:type="spellStart"/>
            <w:r>
              <w:rPr>
                <w:sz w:val="22"/>
              </w:rPr>
              <w:t>Печ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15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  <w:r w:rsidRPr="00726712">
              <w:rPr>
                <w:szCs w:val="24"/>
                <w:lang w:val="kk-KZ"/>
              </w:rPr>
              <w:t>Русистика и современность</w:t>
            </w:r>
            <w:r>
              <w:rPr>
                <w:szCs w:val="24"/>
                <w:lang w:val="kk-KZ"/>
              </w:rPr>
              <w:t xml:space="preserve">: </w:t>
            </w:r>
            <w:r w:rsidRPr="00726712">
              <w:rPr>
                <w:szCs w:val="24"/>
                <w:lang w:val="kk-KZ"/>
              </w:rPr>
              <w:t>Сборник научных статей XIX Международной научной конференции (г. Астана, Казахстан, 22-24 сентября 2016 года). – В 2-х т. – Т. 1. – Астана, ЕНУ им. Л.Н. Гумилева, 2016. – 476 с.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2016</w:t>
            </w:r>
          </w:p>
        </w:tc>
        <w:tc>
          <w:tcPr>
            <w:tcW w:w="436" w:type="dxa"/>
            <w:tcBorders>
              <w:lef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  <w:r>
              <w:rPr>
                <w:noProof/>
                <w:sz w:val="22"/>
                <w:lang w:val="kk-KZ"/>
              </w:rPr>
              <w:t>С. 30-37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 w:rsidR="00606BA2" w:rsidRPr="004F16AE" w:rsidRDefault="00606BA2" w:rsidP="00AB3600">
            <w:pPr>
              <w:keepLines/>
              <w:widowControl w:val="0"/>
              <w:spacing w:before="40"/>
              <w:rPr>
                <w:szCs w:val="24"/>
                <w:highlight w:val="yellow"/>
                <w:lang w:val="kk-KZ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12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</w:tc>
      </w:tr>
      <w:tr w:rsidR="00606BA2" w:rsidRPr="009B19A4" w:rsidTr="00606BA2">
        <w:trPr>
          <w:cantSplit/>
        </w:trPr>
        <w:tc>
          <w:tcPr>
            <w:tcW w:w="607" w:type="dxa"/>
            <w:tcBorders>
              <w:left w:val="single" w:sz="12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en-US"/>
              </w:rPr>
            </w:pPr>
          </w:p>
          <w:p w:rsidR="00606BA2" w:rsidRPr="00B93754" w:rsidRDefault="00196D4F" w:rsidP="00AB3600">
            <w:pPr>
              <w:keepLines/>
              <w:widowControl w:val="0"/>
              <w:spacing w:before="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79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Разработка языкового сознания с позиций антропоцентрического подхода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sz w:val="22"/>
              </w:rPr>
            </w:pPr>
            <w:proofErr w:type="spellStart"/>
            <w:r>
              <w:rPr>
                <w:sz w:val="22"/>
              </w:rPr>
              <w:t>Печ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15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tabs>
                <w:tab w:val="left" w:pos="8040"/>
              </w:tabs>
              <w:jc w:val="both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tabs>
                <w:tab w:val="left" w:pos="8040"/>
              </w:tabs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Русский язык как фактор культурно-образовательной интеграции общества. С. Научн. Трудов /отв. Ред. О.И. Морозова, М.В.Пименова, -  СПб 6</w:t>
            </w:r>
            <w:r w:rsidR="00600D38">
              <w:rPr>
                <w:szCs w:val="24"/>
                <w:lang w:val="kk-KZ"/>
              </w:rPr>
              <w:t xml:space="preserve"> Изд-во СПбГЭУ, 2016. – 534. С</w:t>
            </w:r>
            <w:r>
              <w:rPr>
                <w:szCs w:val="24"/>
                <w:lang w:val="kk-KZ"/>
              </w:rPr>
              <w:t xml:space="preserve">ерия </w:t>
            </w:r>
            <w:r w:rsidR="00600D38">
              <w:rPr>
                <w:szCs w:val="24"/>
                <w:lang w:val="kk-KZ"/>
              </w:rPr>
              <w:t>к</w:t>
            </w:r>
            <w:r>
              <w:rPr>
                <w:szCs w:val="24"/>
                <w:lang w:val="kk-KZ"/>
              </w:rPr>
              <w:t xml:space="preserve">онцептуальный и лингвальный анализы. Вып.11). 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</w:p>
          <w:p w:rsidR="00606BA2" w:rsidRDefault="00606BA2" w:rsidP="00AB3600">
            <w:pPr>
              <w:pStyle w:val="a4"/>
              <w:keepLines/>
              <w:widowControl w:val="0"/>
              <w:tabs>
                <w:tab w:val="clear" w:pos="4153"/>
                <w:tab w:val="clear" w:pos="8306"/>
              </w:tabs>
              <w:spacing w:before="4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2016</w:t>
            </w:r>
          </w:p>
        </w:tc>
        <w:tc>
          <w:tcPr>
            <w:tcW w:w="436" w:type="dxa"/>
            <w:tcBorders>
              <w:left w:val="single" w:sz="6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</w:p>
          <w:p w:rsidR="00606BA2" w:rsidRDefault="00606BA2" w:rsidP="00AB3600">
            <w:pPr>
              <w:keepLines/>
              <w:widowControl w:val="0"/>
              <w:spacing w:before="40"/>
              <w:rPr>
                <w:noProof/>
                <w:sz w:val="22"/>
                <w:lang w:val="kk-KZ"/>
              </w:rPr>
            </w:pPr>
            <w:r>
              <w:rPr>
                <w:noProof/>
                <w:sz w:val="22"/>
                <w:lang w:val="kk-KZ"/>
              </w:rPr>
              <w:t>С.127-138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 w:rsidR="00606BA2" w:rsidRPr="004F16AE" w:rsidRDefault="00606BA2" w:rsidP="00AB3600">
            <w:pPr>
              <w:keepLines/>
              <w:widowControl w:val="0"/>
              <w:spacing w:before="40"/>
              <w:rPr>
                <w:szCs w:val="24"/>
                <w:highlight w:val="yellow"/>
                <w:lang w:val="kk-KZ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12" w:space="0" w:color="000000"/>
            </w:tcBorders>
          </w:tcPr>
          <w:p w:rsidR="00606BA2" w:rsidRDefault="00606BA2" w:rsidP="00AB3600">
            <w:pPr>
              <w:keepLines/>
              <w:widowControl w:val="0"/>
              <w:spacing w:before="40"/>
              <w:rPr>
                <w:szCs w:val="24"/>
                <w:lang w:val="kk-KZ"/>
              </w:rPr>
            </w:pPr>
          </w:p>
        </w:tc>
      </w:tr>
    </w:tbl>
    <w:p w:rsidR="00606BA2" w:rsidRDefault="00606BA2" w:rsidP="00606BA2">
      <w:pPr>
        <w:pStyle w:val="a4"/>
        <w:widowControl w:val="0"/>
        <w:tabs>
          <w:tab w:val="clear" w:pos="4153"/>
          <w:tab w:val="clear" w:pos="8306"/>
        </w:tabs>
        <w:rPr>
          <w:lang w:val="kk-KZ"/>
        </w:rPr>
      </w:pPr>
      <w:r w:rsidRPr="004F16AE">
        <w:rPr>
          <w:lang w:val="kk-KZ"/>
        </w:rPr>
        <w:tab/>
      </w:r>
      <w:r w:rsidRPr="004F16AE">
        <w:rPr>
          <w:lang w:val="kk-KZ"/>
        </w:rPr>
        <w:tab/>
      </w:r>
      <w:r w:rsidRPr="004F16AE">
        <w:rPr>
          <w:lang w:val="kk-KZ"/>
        </w:rPr>
        <w:tab/>
      </w:r>
      <w:r w:rsidR="00EC5FBF"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05pt;height:25.75pt">
            <v:imagedata r:id="rId10" o:title="LKZh signature0001"/>
          </v:shape>
        </w:pict>
      </w:r>
    </w:p>
    <w:p w:rsidR="006409F4" w:rsidRPr="002B0CCD" w:rsidRDefault="002B0CCD" w:rsidP="006409F4">
      <w:pPr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01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2017</w:t>
      </w:r>
    </w:p>
    <w:p w:rsidR="006409F4" w:rsidRPr="0022615A" w:rsidRDefault="006409F4" w:rsidP="006409F4">
      <w:pPr>
        <w:rPr>
          <w:rFonts w:eastAsia="Times New Roman" w:cs="Times New Roman"/>
          <w:sz w:val="28"/>
          <w:szCs w:val="28"/>
          <w:lang w:eastAsia="ru-RU"/>
        </w:rPr>
      </w:pPr>
    </w:p>
    <w:p w:rsidR="005D5591" w:rsidRPr="0022615A" w:rsidRDefault="006409F4" w:rsidP="00632495">
      <w:pPr>
        <w:spacing w:after="240"/>
        <w:rPr>
          <w:rFonts w:eastAsia="Times New Roman" w:cs="Times New Roman"/>
          <w:sz w:val="28"/>
          <w:szCs w:val="28"/>
          <w:lang w:eastAsia="ru-RU"/>
        </w:rPr>
      </w:pPr>
      <w:r w:rsidRPr="0022615A">
        <w:rPr>
          <w:rFonts w:eastAsia="Times New Roman" w:cs="Times New Roman"/>
          <w:sz w:val="28"/>
          <w:szCs w:val="28"/>
          <w:lang w:eastAsia="ru-RU"/>
        </w:rPr>
        <w:br/>
      </w:r>
      <w:r w:rsidRPr="0022615A">
        <w:rPr>
          <w:rFonts w:eastAsia="Times New Roman" w:cs="Times New Roman"/>
          <w:sz w:val="28"/>
          <w:szCs w:val="28"/>
          <w:lang w:eastAsia="ru-RU"/>
        </w:rPr>
        <w:br/>
      </w:r>
    </w:p>
    <w:sectPr w:rsidR="005D5591" w:rsidRPr="0022615A" w:rsidSect="009D3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775"/>
    <w:multiLevelType w:val="hybridMultilevel"/>
    <w:tmpl w:val="F9280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27D"/>
    <w:multiLevelType w:val="hybridMultilevel"/>
    <w:tmpl w:val="F132D58A"/>
    <w:lvl w:ilvl="0" w:tplc="C0FAD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62E"/>
    <w:multiLevelType w:val="hybridMultilevel"/>
    <w:tmpl w:val="8896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1E0B"/>
    <w:multiLevelType w:val="multilevel"/>
    <w:tmpl w:val="7F3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36851"/>
    <w:multiLevelType w:val="multilevel"/>
    <w:tmpl w:val="6B8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E24C2"/>
    <w:multiLevelType w:val="multilevel"/>
    <w:tmpl w:val="E3EC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43941"/>
    <w:multiLevelType w:val="hybridMultilevel"/>
    <w:tmpl w:val="8842B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687E17"/>
    <w:multiLevelType w:val="multilevel"/>
    <w:tmpl w:val="43E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F4"/>
    <w:rsid w:val="000075B8"/>
    <w:rsid w:val="000424D3"/>
    <w:rsid w:val="0005595D"/>
    <w:rsid w:val="000A1FFF"/>
    <w:rsid w:val="000D47D2"/>
    <w:rsid w:val="000E3A68"/>
    <w:rsid w:val="000F4A11"/>
    <w:rsid w:val="001109E3"/>
    <w:rsid w:val="00180CE7"/>
    <w:rsid w:val="00196D4F"/>
    <w:rsid w:val="001B274D"/>
    <w:rsid w:val="001C5911"/>
    <w:rsid w:val="002244A1"/>
    <w:rsid w:val="0022615A"/>
    <w:rsid w:val="00255FF9"/>
    <w:rsid w:val="002B0CCD"/>
    <w:rsid w:val="002E193E"/>
    <w:rsid w:val="00357432"/>
    <w:rsid w:val="00377592"/>
    <w:rsid w:val="00382C4D"/>
    <w:rsid w:val="004647C0"/>
    <w:rsid w:val="0050061E"/>
    <w:rsid w:val="005264BA"/>
    <w:rsid w:val="005D458A"/>
    <w:rsid w:val="005D5591"/>
    <w:rsid w:val="00600D38"/>
    <w:rsid w:val="00606BA2"/>
    <w:rsid w:val="00632495"/>
    <w:rsid w:val="006409F4"/>
    <w:rsid w:val="006D7F6B"/>
    <w:rsid w:val="007373AB"/>
    <w:rsid w:val="007F727B"/>
    <w:rsid w:val="00857D43"/>
    <w:rsid w:val="008A61E3"/>
    <w:rsid w:val="008F2D21"/>
    <w:rsid w:val="0094526D"/>
    <w:rsid w:val="009A77FB"/>
    <w:rsid w:val="009D3BDF"/>
    <w:rsid w:val="00A554EA"/>
    <w:rsid w:val="00A610D8"/>
    <w:rsid w:val="00B114BB"/>
    <w:rsid w:val="00C11846"/>
    <w:rsid w:val="00DC6733"/>
    <w:rsid w:val="00E27A1E"/>
    <w:rsid w:val="00E42ACE"/>
    <w:rsid w:val="00EC5FBF"/>
    <w:rsid w:val="00F14681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1D5C-C0E7-43C6-8225-4E5482E0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468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3BDF"/>
    <w:pPr>
      <w:keepNext/>
      <w:keepLines/>
      <w:widowControl w:val="0"/>
      <w:spacing w:before="40"/>
      <w:outlineLvl w:val="0"/>
    </w:pPr>
    <w:rPr>
      <w:rFonts w:eastAsia="Times New Roman" w:cs="Times New Roman"/>
      <w:i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6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Текст1"/>
    <w:basedOn w:val="a"/>
    <w:rsid w:val="001109E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BDF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header"/>
    <w:basedOn w:val="a"/>
    <w:link w:val="a5"/>
    <w:rsid w:val="009D3BDF"/>
    <w:pPr>
      <w:tabs>
        <w:tab w:val="center" w:pos="4153"/>
        <w:tab w:val="right" w:pos="8306"/>
      </w:tabs>
    </w:pPr>
    <w:rPr>
      <w:rFonts w:eastAsia="Times New Roman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D3B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606BA2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06BA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9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5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45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0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5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8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4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50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16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02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287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44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18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590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7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1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9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0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06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033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64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1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journal/element.php?pl10_cid=227&amp;pl10_id=2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journal/n/vestnik-kemerovskogo-gosudarstvennogo-universite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97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ilology.nsc.ru/journals/spj/content.php?vol=462016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&amp;pub_id=1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Жаналина ЛК</dc:creator>
  <cp:keywords/>
  <dc:description/>
  <cp:lastModifiedBy>МАИН АА</cp:lastModifiedBy>
  <cp:revision>2</cp:revision>
  <dcterms:created xsi:type="dcterms:W3CDTF">2017-01-30T02:39:00Z</dcterms:created>
  <dcterms:modified xsi:type="dcterms:W3CDTF">2017-01-30T02:39:00Z</dcterms:modified>
</cp:coreProperties>
</file>